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9FFD0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09DC1395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1FFAF8FE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眉医学会〔2024〕151号</w:t>
      </w:r>
    </w:p>
    <w:p w14:paraId="08EE414F">
      <w:pPr>
        <w:pStyle w:val="6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pict>
          <v:line id="直线 1 2" o:spid="_x0000_s1026" o:spt="20" style="position:absolute;left:0pt;margin-left:-3.85pt;margin-top:9pt;height:0pt;width:449.95pt;z-index:251659264;mso-width-relative:page;mso-height-relative:page;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>
            <v:path arrowok="t"/>
            <v:fill focussize="0,0"/>
            <v:stroke weight="2.25pt" color="#FF0000"/>
            <v:imagedata o:title=""/>
            <o:lock v:ext="edit"/>
          </v:line>
        </w:pict>
      </w:r>
    </w:p>
    <w:p w14:paraId="7209C6FC"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/>
        </w:rPr>
        <w:t>眉山市医学会</w:t>
      </w:r>
    </w:p>
    <w:p w14:paraId="6F18D3B5"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 w:eastAsia="zh-TW"/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中西医结合眼科专委会2024年学术会暨眉山市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眼科质量控制中心会议及市级继教项目“青少年近视防控与高度近视并发症治疗的中西医研究进展学习班”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/>
        </w:rPr>
        <w:t>的通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/>
        </w:rPr>
        <w:t>知</w:t>
      </w:r>
    </w:p>
    <w:p w14:paraId="6D4D1174"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lang w:val="zh-TW" w:eastAsia="zh-TW"/>
        </w:rPr>
      </w:pPr>
    </w:p>
    <w:p w14:paraId="0B75AF3D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各县（区）医学会，团体会员单位：</w:t>
      </w:r>
    </w:p>
    <w:p w14:paraId="104CD0C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为进一步促进我市中西医结合眼科专业健康可持续发展，提高我市中西医结合眼科专业学术水平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，由眉山市中医医院举办的《眉山市医学会中西医结合眼科专委会2024年学术会暨眉山市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眼科质量控制中心会议及市级继教项目“青少年近视防控与高度近视并发症治疗的中西医研究进展学习班”》定于近期召开，届时将邀请相关知名专家授课，欢迎广大同仁积极参会，现将有关事项通知如下：</w:t>
      </w:r>
    </w:p>
    <w:p w14:paraId="174E211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一、会议时间</w:t>
      </w:r>
    </w:p>
    <w:p w14:paraId="5D2BE69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2024年9月21日（星期六）7:45-8:00报到，8:00正式开会，会期一天。</w:t>
      </w:r>
    </w:p>
    <w:p w14:paraId="1860F7CC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</w:t>
      </w:r>
    </w:p>
    <w:p w14:paraId="03BE922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眉山市中医医院北楼11楼2号会议室。</w:t>
      </w:r>
    </w:p>
    <w:p w14:paraId="5E654F1F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三、参会对象</w:t>
      </w:r>
    </w:p>
    <w:p w14:paraId="00FCE4A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全市各级医疗机构从事眼科及相关专业的医务人员。</w:t>
      </w:r>
    </w:p>
    <w:p w14:paraId="421BF3F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四、会议议程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（见附件）</w:t>
      </w:r>
    </w:p>
    <w:p w14:paraId="593A4BA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五、其他事项</w:t>
      </w:r>
    </w:p>
    <w:p w14:paraId="6311FF9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（一）本次会议免收会务费。参会学员住宿等其他费用按规定凭文件回所在单位报销。</w:t>
      </w:r>
    </w:p>
    <w:p w14:paraId="64DBB80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（二）参加本次会议的人员授予市级继续医学教育Ⅱ类学分2分，请携带智能手机参会，并下载“易学酷”手机客户端按时扫描二维码签入、签出。</w:t>
      </w:r>
    </w:p>
    <w:p w14:paraId="1FA0C69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（三）请各县(区) 医学会 、团体会员单位积极组织相关人员参会。</w:t>
      </w:r>
    </w:p>
    <w:p w14:paraId="651A70E6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（四）联系人</w:t>
      </w:r>
    </w:p>
    <w:p w14:paraId="6EEB2A7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市医学会中西医结合眼科专委会</w:t>
      </w:r>
    </w:p>
    <w:p w14:paraId="2B1AAFE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文苗苗：18381394922</w:t>
      </w:r>
    </w:p>
    <w:p w14:paraId="0217B90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市医学会学术部</w:t>
      </w:r>
    </w:p>
    <w:p w14:paraId="6C1EDA7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孙玉娇：19383349863</w:t>
      </w:r>
    </w:p>
    <w:p w14:paraId="384B02E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996F15C"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附件：会议议程</w:t>
      </w:r>
    </w:p>
    <w:p w14:paraId="55813BC9"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（此页无正文）</w:t>
      </w:r>
    </w:p>
    <w:p w14:paraId="77493DAF"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</w:rPr>
      </w:pPr>
    </w:p>
    <w:p w14:paraId="4072ADE5"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</w:rPr>
      </w:pPr>
    </w:p>
    <w:p w14:paraId="37602C33">
      <w:pPr>
        <w:spacing w:line="600" w:lineRule="exact"/>
        <w:ind w:firstLine="6400" w:firstLineChars="2000"/>
        <w:rPr>
          <w:rFonts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眉山市医学会</w:t>
      </w:r>
    </w:p>
    <w:p w14:paraId="4C93EC3E">
      <w:pPr>
        <w:spacing w:line="600" w:lineRule="exact"/>
        <w:ind w:firstLine="6240" w:firstLineChars="195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2024年9月14日</w:t>
      </w:r>
    </w:p>
    <w:p w14:paraId="54E8D3CD">
      <w:pPr>
        <w:pStyle w:val="25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41D14AA4">
      <w:pPr>
        <w:pStyle w:val="25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446F5A1E">
      <w:pPr>
        <w:pStyle w:val="25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37B8DC5D"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 w14:paraId="584D5A64"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 w14:paraId="137F7C67"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 w14:paraId="4EAC770D"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 w14:paraId="6E70E2C5"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 w14:paraId="48CC049D"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 w14:paraId="730CF499"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 w14:paraId="1F2B06FD"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 w14:paraId="37175639"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 w14:paraId="3DCD9F7D"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 w14:paraId="3655D59C"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 w14:paraId="38C12843"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 w14:paraId="06F2E8EE"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 w14:paraId="38B22FC8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眉山市医学会办公室                    2024年9月14日印发</w:t>
      </w:r>
    </w:p>
    <w:p w14:paraId="4AD1D240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968D81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会议议程</w:t>
      </w:r>
    </w:p>
    <w:tbl>
      <w:tblPr>
        <w:tblStyle w:val="13"/>
        <w:tblpPr w:leftFromText="180" w:rightFromText="180" w:vertAnchor="text" w:horzAnchor="page" w:tblpXSpec="center" w:tblpY="603"/>
        <w:tblOverlap w:val="never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4014"/>
        <w:gridCol w:w="1957"/>
        <w:gridCol w:w="2898"/>
      </w:tblGrid>
      <w:tr w14:paraId="0CFE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48" w:type="dxa"/>
            <w:vAlign w:val="center"/>
          </w:tcPr>
          <w:p w14:paraId="72A51BA6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时间</w:t>
            </w:r>
          </w:p>
        </w:tc>
        <w:tc>
          <w:tcPr>
            <w:tcW w:w="4014" w:type="dxa"/>
            <w:vAlign w:val="center"/>
          </w:tcPr>
          <w:p w14:paraId="4645DC33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内容</w:t>
            </w:r>
          </w:p>
        </w:tc>
        <w:tc>
          <w:tcPr>
            <w:tcW w:w="1957" w:type="dxa"/>
            <w:vAlign w:val="center"/>
          </w:tcPr>
          <w:p w14:paraId="0FDA3F15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讲者</w:t>
            </w:r>
          </w:p>
        </w:tc>
        <w:tc>
          <w:tcPr>
            <w:tcW w:w="2898" w:type="dxa"/>
            <w:vAlign w:val="center"/>
          </w:tcPr>
          <w:p w14:paraId="64288199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</w:t>
            </w:r>
          </w:p>
        </w:tc>
      </w:tr>
      <w:tr w14:paraId="7EC2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48" w:type="dxa"/>
            <w:vAlign w:val="center"/>
          </w:tcPr>
          <w:p w14:paraId="7804AC6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7:45-8:00</w:t>
            </w:r>
          </w:p>
        </w:tc>
        <w:tc>
          <w:tcPr>
            <w:tcW w:w="8869" w:type="dxa"/>
            <w:gridSpan w:val="3"/>
            <w:vAlign w:val="center"/>
          </w:tcPr>
          <w:p w14:paraId="5E68FC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  到</w:t>
            </w:r>
          </w:p>
        </w:tc>
      </w:tr>
      <w:tr w14:paraId="4DAD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48" w:type="dxa"/>
            <w:vAlign w:val="center"/>
          </w:tcPr>
          <w:p w14:paraId="35322E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8:00-9:00</w:t>
            </w:r>
          </w:p>
        </w:tc>
        <w:tc>
          <w:tcPr>
            <w:tcW w:w="4014" w:type="dxa"/>
            <w:vAlign w:val="center"/>
          </w:tcPr>
          <w:p w14:paraId="6C4FBC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中医药在高度近视脉络膜视网膜病变中的应用</w:t>
            </w:r>
          </w:p>
        </w:tc>
        <w:tc>
          <w:tcPr>
            <w:tcW w:w="1957" w:type="dxa"/>
            <w:vAlign w:val="center"/>
          </w:tcPr>
          <w:p w14:paraId="44A84F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周华祥</w:t>
            </w:r>
          </w:p>
        </w:tc>
        <w:tc>
          <w:tcPr>
            <w:tcW w:w="2898" w:type="dxa"/>
            <w:vAlign w:val="center"/>
          </w:tcPr>
          <w:p w14:paraId="1CD01F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成都中医药大学附属医院</w:t>
            </w:r>
          </w:p>
        </w:tc>
      </w:tr>
      <w:tr w14:paraId="4EC7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48" w:type="dxa"/>
            <w:vAlign w:val="center"/>
          </w:tcPr>
          <w:p w14:paraId="24BF6D5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9:00-10:00</w:t>
            </w:r>
          </w:p>
        </w:tc>
        <w:tc>
          <w:tcPr>
            <w:tcW w:w="4014" w:type="dxa"/>
            <w:vAlign w:val="center"/>
          </w:tcPr>
          <w:p w14:paraId="10DCC4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高度近视黄斑裂孔性视网膜脱离的玻璃体视网膜手术治疗</w:t>
            </w:r>
          </w:p>
        </w:tc>
        <w:tc>
          <w:tcPr>
            <w:tcW w:w="1957" w:type="dxa"/>
            <w:vAlign w:val="center"/>
          </w:tcPr>
          <w:p w14:paraId="62AA8EB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冯驰</w:t>
            </w:r>
          </w:p>
        </w:tc>
        <w:tc>
          <w:tcPr>
            <w:tcW w:w="2898" w:type="dxa"/>
            <w:vAlign w:val="center"/>
          </w:tcPr>
          <w:p w14:paraId="6994F3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眉山市中医医院</w:t>
            </w:r>
          </w:p>
        </w:tc>
      </w:tr>
      <w:tr w14:paraId="0255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48" w:type="dxa"/>
            <w:vAlign w:val="center"/>
          </w:tcPr>
          <w:p w14:paraId="477A8B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10:00-11:00</w:t>
            </w:r>
          </w:p>
        </w:tc>
        <w:tc>
          <w:tcPr>
            <w:tcW w:w="4014" w:type="dxa"/>
            <w:vAlign w:val="center"/>
          </w:tcPr>
          <w:p w14:paraId="4C2DF8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中西医结合治疗高度近视黄斑出血</w:t>
            </w:r>
          </w:p>
        </w:tc>
        <w:tc>
          <w:tcPr>
            <w:tcW w:w="1957" w:type="dxa"/>
            <w:vAlign w:val="center"/>
          </w:tcPr>
          <w:p w14:paraId="72DC78E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谢学军</w:t>
            </w:r>
          </w:p>
        </w:tc>
        <w:tc>
          <w:tcPr>
            <w:tcW w:w="2898" w:type="dxa"/>
            <w:vAlign w:val="center"/>
          </w:tcPr>
          <w:p w14:paraId="56A5CA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成都中医药大学附属医院</w:t>
            </w:r>
          </w:p>
        </w:tc>
      </w:tr>
      <w:tr w14:paraId="6499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48" w:type="dxa"/>
            <w:vAlign w:val="center"/>
          </w:tcPr>
          <w:p w14:paraId="20E660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11:00-12:00</w:t>
            </w:r>
          </w:p>
        </w:tc>
        <w:tc>
          <w:tcPr>
            <w:tcW w:w="4014" w:type="dxa"/>
            <w:vAlign w:val="center"/>
          </w:tcPr>
          <w:p w14:paraId="75634E6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中西医结合开展近视防控工作</w:t>
            </w:r>
          </w:p>
        </w:tc>
        <w:tc>
          <w:tcPr>
            <w:tcW w:w="1957" w:type="dxa"/>
            <w:vAlign w:val="center"/>
          </w:tcPr>
          <w:p w14:paraId="706C6A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周春阳</w:t>
            </w:r>
          </w:p>
        </w:tc>
        <w:tc>
          <w:tcPr>
            <w:tcW w:w="2898" w:type="dxa"/>
            <w:vAlign w:val="center"/>
          </w:tcPr>
          <w:p w14:paraId="48030B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成都中医药大学银海眼科医院</w:t>
            </w:r>
          </w:p>
        </w:tc>
      </w:tr>
      <w:tr w14:paraId="7A6C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48" w:type="dxa"/>
            <w:vAlign w:val="center"/>
          </w:tcPr>
          <w:p w14:paraId="501658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12:00-13:00</w:t>
            </w:r>
          </w:p>
        </w:tc>
        <w:tc>
          <w:tcPr>
            <w:tcW w:w="8869" w:type="dxa"/>
            <w:gridSpan w:val="3"/>
            <w:vAlign w:val="center"/>
          </w:tcPr>
          <w:p w14:paraId="665A53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午餐、午休</w:t>
            </w:r>
          </w:p>
        </w:tc>
      </w:tr>
      <w:tr w14:paraId="0391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48" w:type="dxa"/>
            <w:vAlign w:val="center"/>
          </w:tcPr>
          <w:p w14:paraId="5D89DA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13:00-14:00</w:t>
            </w:r>
          </w:p>
        </w:tc>
        <w:tc>
          <w:tcPr>
            <w:tcW w:w="4014" w:type="dxa"/>
            <w:vAlign w:val="center"/>
          </w:tcPr>
          <w:p w14:paraId="0552BA8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高度近视合并CNV的临床特点分析</w:t>
            </w:r>
          </w:p>
        </w:tc>
        <w:tc>
          <w:tcPr>
            <w:tcW w:w="1957" w:type="dxa"/>
            <w:vAlign w:val="center"/>
          </w:tcPr>
          <w:p w14:paraId="67590E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陆方</w:t>
            </w:r>
          </w:p>
        </w:tc>
        <w:tc>
          <w:tcPr>
            <w:tcW w:w="2898" w:type="dxa"/>
            <w:vAlign w:val="center"/>
          </w:tcPr>
          <w:p w14:paraId="19CCAA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四川大学华西医院</w:t>
            </w:r>
          </w:p>
        </w:tc>
      </w:tr>
      <w:tr w14:paraId="2971A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48" w:type="dxa"/>
            <w:vAlign w:val="center"/>
          </w:tcPr>
          <w:p w14:paraId="3A493A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14:00-15:00</w:t>
            </w:r>
          </w:p>
        </w:tc>
        <w:tc>
          <w:tcPr>
            <w:tcW w:w="4014" w:type="dxa"/>
            <w:vAlign w:val="center"/>
          </w:tcPr>
          <w:p w14:paraId="5B4ECB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囊袋张力环在高度近视合并白内障的手术治疗应用</w:t>
            </w:r>
          </w:p>
        </w:tc>
        <w:tc>
          <w:tcPr>
            <w:tcW w:w="1957" w:type="dxa"/>
            <w:vAlign w:val="center"/>
          </w:tcPr>
          <w:p w14:paraId="1DEB1BA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谢启龙</w:t>
            </w:r>
          </w:p>
        </w:tc>
        <w:tc>
          <w:tcPr>
            <w:tcW w:w="2898" w:type="dxa"/>
            <w:vAlign w:val="center"/>
          </w:tcPr>
          <w:p w14:paraId="418242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眉山市中医医院</w:t>
            </w:r>
          </w:p>
        </w:tc>
      </w:tr>
      <w:tr w14:paraId="6A3F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48" w:type="dxa"/>
            <w:vAlign w:val="center"/>
          </w:tcPr>
          <w:p w14:paraId="0C699A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15:00</w:t>
            </w:r>
          </w:p>
        </w:tc>
        <w:tc>
          <w:tcPr>
            <w:tcW w:w="8869" w:type="dxa"/>
            <w:gridSpan w:val="3"/>
            <w:vAlign w:val="center"/>
          </w:tcPr>
          <w:p w14:paraId="3D3226A1">
            <w:pPr>
              <w:tabs>
                <w:tab w:val="left" w:pos="1538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  出</w:t>
            </w:r>
          </w:p>
        </w:tc>
      </w:tr>
    </w:tbl>
    <w:p w14:paraId="0AF30938">
      <w:pPr>
        <w:spacing w:line="60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9C92FB7"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zh-TW"/>
        </w:rPr>
        <w:t>注：最终日程以会议当天为准。</w:t>
      </w: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720" w:num="1"/>
      <w:docGrid w:type="lines" w:linePitch="313" w:charSpace="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21E29">
    <w:pPr>
      <w:pStyle w:val="8"/>
      <w:framePr w:wrap="around" w:vAnchor="text" w:hAnchor="margin" w:xAlign="outside" w:y="1"/>
      <w:rPr>
        <w:rStyle w:val="15"/>
        <w:rFonts w:ascii="仿宋_GB2312" w:eastAsia="仿宋_GB2312" w:cs="Times New Roman"/>
        <w:sz w:val="32"/>
        <w:szCs w:val="32"/>
      </w:rPr>
    </w:pPr>
    <w:r>
      <w:rPr>
        <w:rStyle w:val="15"/>
        <w:rFonts w:ascii="仿宋_GB2312" w:eastAsia="仿宋_GB2312" w:cs="仿宋_GB2312"/>
        <w:sz w:val="32"/>
        <w:szCs w:val="32"/>
      </w:rPr>
      <w:fldChar w:fldCharType="begin"/>
    </w:r>
    <w:r>
      <w:rPr>
        <w:rStyle w:val="15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5"/>
        <w:rFonts w:ascii="仿宋_GB2312" w:eastAsia="仿宋_GB2312" w:cs="仿宋_GB2312"/>
        <w:sz w:val="32"/>
        <w:szCs w:val="32"/>
      </w:rPr>
      <w:fldChar w:fldCharType="separate"/>
    </w:r>
    <w:r>
      <w:rPr>
        <w:rStyle w:val="15"/>
        <w:rFonts w:ascii="仿宋_GB2312" w:eastAsia="仿宋_GB2312" w:cs="仿宋_GB2312"/>
        <w:sz w:val="32"/>
        <w:szCs w:val="32"/>
      </w:rPr>
      <w:t>- 1 -</w:t>
    </w:r>
    <w:r>
      <w:rPr>
        <w:rStyle w:val="15"/>
        <w:rFonts w:ascii="仿宋_GB2312" w:eastAsia="仿宋_GB2312" w:cs="仿宋_GB2312"/>
        <w:sz w:val="32"/>
        <w:szCs w:val="32"/>
      </w:rPr>
      <w:fldChar w:fldCharType="end"/>
    </w:r>
  </w:p>
  <w:p w14:paraId="5ED68AFB">
    <w:pPr>
      <w:pStyle w:val="8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C5297">
    <w:pPr>
      <w:pStyle w:val="9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E67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420"/>
  <w:drawingGridHorizontalSpacing w:val="211"/>
  <w:drawingGridVerticalSpacing w:val="31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1YmJjMGM2YjI5ZDc5YzRkMDQxMWVlYzIxZjhjNmU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626BD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90539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47E2"/>
    <w:rsid w:val="00F2630F"/>
    <w:rsid w:val="00F36F6B"/>
    <w:rsid w:val="00F72886"/>
    <w:rsid w:val="00FB1FBA"/>
    <w:rsid w:val="00FD6C00"/>
    <w:rsid w:val="01565DA4"/>
    <w:rsid w:val="017E6F26"/>
    <w:rsid w:val="032559B3"/>
    <w:rsid w:val="03656660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A77E4A"/>
    <w:rsid w:val="06DF1930"/>
    <w:rsid w:val="07886EB7"/>
    <w:rsid w:val="07974152"/>
    <w:rsid w:val="079C0106"/>
    <w:rsid w:val="080217A8"/>
    <w:rsid w:val="0810183A"/>
    <w:rsid w:val="0A0F696E"/>
    <w:rsid w:val="0B4162D1"/>
    <w:rsid w:val="0B416FFB"/>
    <w:rsid w:val="0B593298"/>
    <w:rsid w:val="0C9079FD"/>
    <w:rsid w:val="0C9C373F"/>
    <w:rsid w:val="0CDC04C7"/>
    <w:rsid w:val="0F6B6D3C"/>
    <w:rsid w:val="10E11F60"/>
    <w:rsid w:val="113626A1"/>
    <w:rsid w:val="11641C95"/>
    <w:rsid w:val="116857C0"/>
    <w:rsid w:val="118B7221"/>
    <w:rsid w:val="118E0AC0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E5B61CE"/>
    <w:rsid w:val="1F8654CC"/>
    <w:rsid w:val="211803A6"/>
    <w:rsid w:val="213827F6"/>
    <w:rsid w:val="23CE7082"/>
    <w:rsid w:val="23F30C56"/>
    <w:rsid w:val="23FE3FEE"/>
    <w:rsid w:val="2423120F"/>
    <w:rsid w:val="24773635"/>
    <w:rsid w:val="248F5E5C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2518B2"/>
    <w:rsid w:val="299A6286"/>
    <w:rsid w:val="29BE7332"/>
    <w:rsid w:val="2A047719"/>
    <w:rsid w:val="2AA349D0"/>
    <w:rsid w:val="2ADF1018"/>
    <w:rsid w:val="2C4770C0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420B98"/>
    <w:rsid w:val="356E638F"/>
    <w:rsid w:val="35FB40C6"/>
    <w:rsid w:val="35FC2FF4"/>
    <w:rsid w:val="361B02C4"/>
    <w:rsid w:val="36DC4A86"/>
    <w:rsid w:val="37B460F6"/>
    <w:rsid w:val="37EC5588"/>
    <w:rsid w:val="385E6B8E"/>
    <w:rsid w:val="38EB6348"/>
    <w:rsid w:val="38FE3627"/>
    <w:rsid w:val="39094825"/>
    <w:rsid w:val="390F6E50"/>
    <w:rsid w:val="39331DC9"/>
    <w:rsid w:val="397D3044"/>
    <w:rsid w:val="39D524D5"/>
    <w:rsid w:val="39FC4F8E"/>
    <w:rsid w:val="3A9248CD"/>
    <w:rsid w:val="3AA20FB4"/>
    <w:rsid w:val="3B176FF3"/>
    <w:rsid w:val="3B585B17"/>
    <w:rsid w:val="3D2C7F69"/>
    <w:rsid w:val="3DA038E3"/>
    <w:rsid w:val="3E2C3D64"/>
    <w:rsid w:val="3EEC6CA2"/>
    <w:rsid w:val="40152228"/>
    <w:rsid w:val="40440562"/>
    <w:rsid w:val="4093139F"/>
    <w:rsid w:val="41214BFD"/>
    <w:rsid w:val="41584871"/>
    <w:rsid w:val="417B255F"/>
    <w:rsid w:val="41856F3A"/>
    <w:rsid w:val="421C165A"/>
    <w:rsid w:val="425D0E63"/>
    <w:rsid w:val="43DE0B83"/>
    <w:rsid w:val="46B15594"/>
    <w:rsid w:val="47863A0C"/>
    <w:rsid w:val="48291F0B"/>
    <w:rsid w:val="4835136C"/>
    <w:rsid w:val="48A56114"/>
    <w:rsid w:val="49B93C25"/>
    <w:rsid w:val="49E8275C"/>
    <w:rsid w:val="4A617A3B"/>
    <w:rsid w:val="4A68578C"/>
    <w:rsid w:val="4A794E7D"/>
    <w:rsid w:val="4B245A16"/>
    <w:rsid w:val="4B797EE4"/>
    <w:rsid w:val="4BCA525C"/>
    <w:rsid w:val="4C2D0CA0"/>
    <w:rsid w:val="4C404F05"/>
    <w:rsid w:val="4C5B7285"/>
    <w:rsid w:val="4D183358"/>
    <w:rsid w:val="4F4A531F"/>
    <w:rsid w:val="4FA53676"/>
    <w:rsid w:val="501A2F43"/>
    <w:rsid w:val="50C71A74"/>
    <w:rsid w:val="51BB2C46"/>
    <w:rsid w:val="51F223CA"/>
    <w:rsid w:val="52A80CDA"/>
    <w:rsid w:val="52C360E1"/>
    <w:rsid w:val="53582700"/>
    <w:rsid w:val="53E61ABA"/>
    <w:rsid w:val="53F8359B"/>
    <w:rsid w:val="5434074B"/>
    <w:rsid w:val="54C3004D"/>
    <w:rsid w:val="54CA3B23"/>
    <w:rsid w:val="54E0475B"/>
    <w:rsid w:val="564D6A26"/>
    <w:rsid w:val="56FA587C"/>
    <w:rsid w:val="572F26D3"/>
    <w:rsid w:val="57F66044"/>
    <w:rsid w:val="580D1008"/>
    <w:rsid w:val="582B03E3"/>
    <w:rsid w:val="58BF28DA"/>
    <w:rsid w:val="59EC24A4"/>
    <w:rsid w:val="5A68181B"/>
    <w:rsid w:val="5B8027F4"/>
    <w:rsid w:val="5BC621D1"/>
    <w:rsid w:val="5BE400B6"/>
    <w:rsid w:val="5C384E7D"/>
    <w:rsid w:val="5D06319D"/>
    <w:rsid w:val="5D0B07E3"/>
    <w:rsid w:val="5D2E002E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BA6ABF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C87684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5E4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rPr>
      <w:rFonts w:ascii="宋体" w:cs="宋体"/>
      <w:sz w:val="32"/>
      <w:szCs w:val="32"/>
    </w:rPr>
  </w:style>
  <w:style w:type="paragraph" w:styleId="6">
    <w:name w:val="Plain Text"/>
    <w:basedOn w:val="1"/>
    <w:autoRedefine/>
    <w:qFormat/>
    <w:uiPriority w:val="0"/>
    <w:rPr>
      <w:rFonts w:ascii="宋体" w:cs="宋体"/>
    </w:rPr>
  </w:style>
  <w:style w:type="paragraph" w:styleId="7">
    <w:name w:val="Date"/>
    <w:basedOn w:val="1"/>
    <w:next w:val="1"/>
    <w:autoRedefine/>
    <w:qFormat/>
    <w:uiPriority w:val="0"/>
    <w:pPr>
      <w:ind w:left="2500" w:leftChars="25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able of figures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BodyText"/>
    <w:basedOn w:val="1"/>
    <w:next w:val="1"/>
    <w:autoRedefine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8">
    <w:name w:val="apple-converted-space"/>
    <w:basedOn w:val="14"/>
    <w:autoRedefine/>
    <w:qFormat/>
    <w:uiPriority w:val="0"/>
  </w:style>
  <w:style w:type="paragraph" w:customStyle="1" w:styleId="19">
    <w:name w:val="Body text|2"/>
    <w:basedOn w:val="1"/>
    <w:autoRedefine/>
    <w:qFormat/>
    <w:uiPriority w:val="0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20">
    <w:name w:val="Body text|2 + 11 pt"/>
    <w:autoRedefine/>
    <w:qFormat/>
    <w:uiPriority w:val="0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1">
    <w:name w:val="列出段落1"/>
    <w:basedOn w:val="1"/>
    <w:autoRedefine/>
    <w:qFormat/>
    <w:uiPriority w:val="0"/>
    <w:pPr>
      <w:ind w:firstLine="200" w:firstLineChars="200"/>
    </w:pPr>
    <w:rPr>
      <w:rFonts w:cs="Arial"/>
      <w:szCs w:val="22"/>
    </w:rPr>
  </w:style>
  <w:style w:type="character" w:customStyle="1" w:styleId="22">
    <w:name w:val="NormalCharacter"/>
    <w:autoRedefine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font21"/>
    <w:basedOn w:val="14"/>
    <w:autoRedefine/>
    <w:qFormat/>
    <w:uiPriority w:val="0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24">
    <w:name w:val="font11"/>
    <w:basedOn w:val="14"/>
    <w:autoRedefine/>
    <w:qFormat/>
    <w:uiPriority w:val="0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6">
    <w:name w:val="Table Paragraph"/>
    <w:basedOn w:val="1"/>
    <w:autoRedefine/>
    <w:qFormat/>
    <w:uiPriority w:val="0"/>
    <w:pPr>
      <w:ind w:left="15"/>
    </w:pPr>
    <w:rPr>
      <w:rFonts w:ascii="宋体" w:cs="宋体"/>
    </w:rPr>
  </w:style>
  <w:style w:type="paragraph" w:customStyle="1" w:styleId="2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8">
    <w:name w:val="无"/>
    <w:autoRedefine/>
    <w:qFormat/>
    <w:uiPriority w:val="0"/>
  </w:style>
  <w:style w:type="paragraph" w:customStyle="1" w:styleId="2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825</Words>
  <Characters>961</Characters>
  <Lines>7</Lines>
  <Paragraphs>2</Paragraphs>
  <TotalTime>2</TotalTime>
  <ScaleCrop>false</ScaleCrop>
  <LinksUpToDate>false</LinksUpToDate>
  <CharactersWithSpaces>987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2024-01-19T03:19:00Z</dcterms:created>
  <dc:creator>Administrator</dc:creator>
  <cp:lastModifiedBy>思思思思敏</cp:lastModifiedBy>
  <cp:lastPrinted>2018-11-09T01:43:00Z</cp:lastPrinted>
  <dcterms:modified xsi:type="dcterms:W3CDTF">2024-09-14T02:53:52Z</dcterms:modified>
  <dc:title>眉山市医学会文件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B1BFDBFA6A0D4D25BF501A1153C79D34_13</vt:lpwstr>
  </property>
</Properties>
</file>