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44" w:rsidRDefault="0097794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977944" w:rsidRDefault="0055017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977944" w:rsidRDefault="0055017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41CC1">
        <w:rPr>
          <w:rFonts w:ascii="仿宋_GB2312" w:eastAsia="仿宋_GB2312" w:cs="仿宋_GB2312" w:hint="eastAsia"/>
          <w:sz w:val="32"/>
          <w:szCs w:val="32"/>
        </w:rPr>
        <w:t>98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977944" w:rsidRDefault="00977944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77944">
        <w:pict>
          <v:line id="_x0000_s1026" style="position:absolute;left:0;text-align:left;z-index:251659264" from="-3.85pt,9pt" to="446.1pt,9pt" filled="t" strokecolor="red" strokeweight="2.25pt"/>
        </w:pict>
      </w:r>
    </w:p>
    <w:p w:rsidR="00977944" w:rsidRDefault="0055017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977944" w:rsidRDefault="00550178"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关于举办中西医结合外科护理专委会成立大会暨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市级继教项目“中医护理在外科疾病中的运用与发展”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的通知</w:t>
      </w:r>
    </w:p>
    <w:p w:rsidR="00977944" w:rsidRDefault="0097794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77944" w:rsidRDefault="0055017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各县（区）医学会，团体会员单位：</w:t>
      </w:r>
    </w:p>
    <w:p w:rsidR="00977944" w:rsidRDefault="00550178">
      <w:pPr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为促进眉山市中西医结合外科护理专业水平的提升，加强护理团队的建设与发展，搭建中西医结合外科护理专业的学术交流平台，根据《眉山市医学会章程》、《眉山市医学会分会、专业委员会组织管理的规定》等文件精神，我会决定成立中西医结合外科护理专委会，并于近期召开眉山市医学会中西医结合外科护理专委会成立大会暨</w:t>
      </w:r>
      <w:r>
        <w:rPr>
          <w:rFonts w:ascii="仿宋_GB2312" w:eastAsia="仿宋_GB2312" w:hint="eastAsia"/>
          <w:sz w:val="32"/>
          <w:szCs w:val="32"/>
        </w:rPr>
        <w:t>市级继教项目“中医护理在外科疾病中的运用与发展”。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届时将邀请相关知名专家现场授课，</w:t>
      </w:r>
      <w:r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977944" w:rsidRDefault="00550178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一、眉山市医学会中西医结合外科护理专委会成立大会（仅</w:t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限候选人参会）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8:00-8:30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8:30-9:30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开会。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眉山市中医医院（岷东院区）北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号会议室。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眉山市医学会第一届中西医结合外科护理专委会全体候选人。</w:t>
      </w:r>
    </w:p>
    <w:p w:rsidR="00977944" w:rsidRDefault="00550178">
      <w:pPr>
        <w:spacing w:line="600" w:lineRule="exact"/>
        <w:ind w:firstLineChars="200" w:firstLine="640"/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选举眉山市医学会第一届中西医结合外科护理专委会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委员，主任委员、副主任委员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7944" w:rsidRDefault="0055017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眉山市继续医学教育项目“中医护理在外科疾病中的运用与发展”（学术代表参会）</w:t>
      </w:r>
    </w:p>
    <w:p w:rsidR="00977944" w:rsidRDefault="0055017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9:30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7944" w:rsidRDefault="0055017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眉山市中医医院（岷东院区）北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号会议室。</w:t>
      </w:r>
    </w:p>
    <w:p w:rsidR="00977944" w:rsidRDefault="0055017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眉山市医学会中西医结合外科护理专委会全体委员；全市各级医疗机构从事中西医结合外科护理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医务人员。</w:t>
      </w:r>
    </w:p>
    <w:p w:rsidR="00977944" w:rsidRDefault="0055017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（会议议程）</w:t>
      </w:r>
    </w:p>
    <w:p w:rsidR="00977944" w:rsidRDefault="0055017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（一）本次会议免收会务费；参会学员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住宿费和交</w:t>
      </w:r>
      <w:r>
        <w:rPr>
          <w:rFonts w:ascii="仿宋_GB2312" w:eastAsia="仿宋_GB2312" w:hAnsi="仿宋_GB2312" w:cs="仿宋_GB2312" w:hint="eastAsia"/>
          <w:sz w:val="32"/>
          <w:szCs w:val="32"/>
        </w:rPr>
        <w:t>通费凭文件回所在单位按规定报销。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分。请携带智能手机参会，并提前下载“易学酷”手机客户端扫描二维码，按时完成签入、签出获取学分。</w:t>
      </w:r>
    </w:p>
    <w:p w:rsidR="00977944" w:rsidRDefault="00550178">
      <w:pPr>
        <w:spacing w:line="600" w:lineRule="exact"/>
        <w:ind w:firstLineChars="200" w:firstLine="64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请各有关会员单位按照《眉山市医学会第一届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中西医结合外科护理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）进行推荐，填写《眉山市医学会第一届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中西医结合外科护理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前打印纸质版推荐表加盖工作单位公章后扫描与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EXCEL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电子表格一并发送至电子邮箱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1615200354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盖章纸质版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推荐表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原件于成立大会时提交会务组，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并通知本单位候选人准时参会。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候选人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如确有特殊原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因不能参加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日召开的眉山市医学会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中西医结合外科护理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专委会成立大会，须提前填写《请假委托书》（见附件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），并加盖单位公章后扫描发送至市医学会继教人事部电子邮箱</w:t>
      </w:r>
      <w:hyperlink r:id="rId7" w:history="1"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mssyxh@qq.com</w:t>
        </w:r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，并安排人员代会，不得无故缺席</w:t>
        </w:r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,</w:t>
        </w:r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无故缺席者将取消委员候选人资格。</w:t>
        </w:r>
      </w:hyperlink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）联系人：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市医学会中西医结合外科护理专委会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筹备组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罗敏：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15183311216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付志鑫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15244801997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市医学会继教人事部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028-38195081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   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市医学会学术部</w:t>
      </w:r>
    </w:p>
    <w:p w:rsidR="00977944" w:rsidRDefault="0055017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孙玉娇：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19383349863</w:t>
      </w:r>
    </w:p>
    <w:p w:rsidR="00977944" w:rsidRDefault="00977944">
      <w:pPr>
        <w:spacing w:line="600" w:lineRule="exact"/>
        <w:ind w:firstLineChars="131" w:firstLine="419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会议议程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中西医结合外科护理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眉山市医学会第一届中西医结合外科护理专委会候选人推荐表</w:t>
      </w:r>
    </w:p>
    <w:p w:rsidR="00977944" w:rsidRDefault="00550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请假委托书</w:t>
      </w:r>
    </w:p>
    <w:p w:rsidR="00977944" w:rsidRDefault="0097794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77944" w:rsidRDefault="0097794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77944" w:rsidRDefault="00550178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977944" w:rsidRDefault="00550178" w:rsidP="00771607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7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日</w:t>
      </w:r>
    </w:p>
    <w:p w:rsidR="00977944" w:rsidRDefault="00977944">
      <w:pPr>
        <w:spacing w:line="600" w:lineRule="exact"/>
        <w:ind w:firstLineChars="100" w:firstLine="320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ind w:firstLineChars="100" w:firstLine="320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977944" w:rsidRDefault="0055017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</w:t>
      </w:r>
      <w:r w:rsidR="00771607">
        <w:rPr>
          <w:rFonts w:ascii="仿宋_GB2312" w:eastAsia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977944" w:rsidRDefault="00550178">
      <w:pPr>
        <w:spacing w:line="60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</w:rPr>
        <w:t>1</w:t>
      </w:r>
    </w:p>
    <w:p w:rsidR="00977944" w:rsidRDefault="00550178">
      <w:pPr>
        <w:spacing w:line="360" w:lineRule="auto"/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程</w:t>
      </w:r>
    </w:p>
    <w:tbl>
      <w:tblPr>
        <w:tblStyle w:val="TableNormal"/>
        <w:tblW w:w="110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797"/>
        <w:gridCol w:w="1148"/>
        <w:gridCol w:w="1425"/>
        <w:gridCol w:w="2205"/>
        <w:gridCol w:w="1877"/>
      </w:tblGrid>
      <w:tr w:rsidR="00977944">
        <w:trPr>
          <w:trHeight w:val="589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977944">
        <w:trPr>
          <w:trHeight w:val="547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9452" w:type="dxa"/>
            <w:gridSpan w:val="5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眉山市医学会第一届中西医结合外科护理专委会全体候选人报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977944">
        <w:trPr>
          <w:trHeight w:val="56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9452" w:type="dxa"/>
            <w:gridSpan w:val="5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眉山市医学会中西医结合外科护理专委会成立大会</w:t>
            </w:r>
          </w:p>
        </w:tc>
      </w:tr>
      <w:tr w:rsidR="00977944">
        <w:trPr>
          <w:trHeight w:val="545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9452" w:type="dxa"/>
            <w:gridSpan w:val="5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学术代表报到</w:t>
            </w:r>
          </w:p>
        </w:tc>
      </w:tr>
      <w:tr w:rsidR="00977944">
        <w:trPr>
          <w:trHeight w:val="586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9:30-9:40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致辞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会长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77944" w:rsidRDefault="00550178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罗敏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977944">
        <w:trPr>
          <w:trHeight w:val="587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9:40-9:50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致辞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王国康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院长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77944" w:rsidRDefault="00977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77944">
        <w:trPr>
          <w:trHeight w:val="93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10:00-11:00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中医传统功法对外科术后患者早期康复的影响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安雪梅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成都中医药大学附属医院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衡英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熊艳群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</w:tr>
      <w:tr w:rsidR="00977944">
        <w:trPr>
          <w:trHeight w:val="935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11:00-12:00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ERAS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加速外科康复在外科疾病的应用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龚仁蓉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77944" w:rsidRDefault="00977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77944">
        <w:trPr>
          <w:trHeight w:val="539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0-13:30</w:t>
            </w:r>
          </w:p>
        </w:tc>
        <w:tc>
          <w:tcPr>
            <w:tcW w:w="9452" w:type="dxa"/>
            <w:gridSpan w:val="5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977944">
        <w:trPr>
          <w:trHeight w:val="911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13:30-14:30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管理工具在中医护理质控中的运用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方巧红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中医主任护师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刘李伟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彭山区中医医院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杨泽容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</w:tr>
      <w:tr w:rsidR="00977944">
        <w:trPr>
          <w:trHeight w:val="856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14:30-15:30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肺康复在外科疾病围手术期中的运用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张利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副主任护师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77944" w:rsidRDefault="00977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77944">
        <w:trPr>
          <w:trHeight w:val="82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15:30-16:30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三因制宜下中医医院精益日常管理模式构建研究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罗敏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副主任护师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刘燕勤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洪雅县中医医院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杨萍</w:t>
            </w:r>
          </w:p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</w:tc>
      </w:tr>
      <w:tr w:rsidR="00977944">
        <w:trPr>
          <w:trHeight w:val="81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16:30-17:00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中医适宜技术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中药溻渍技术操作演示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董琴斯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77944" w:rsidRDefault="00977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77944">
        <w:trPr>
          <w:trHeight w:val="815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17:00-17:30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中医适宜技术：刮痧法操作演示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罗姣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主管护师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944" w:rsidRDefault="005501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77944" w:rsidRDefault="00977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77944" w:rsidRDefault="00977944">
      <w:pPr>
        <w:spacing w:line="600" w:lineRule="exact"/>
        <w:rPr>
          <w:rFonts w:ascii="黑体" w:eastAsia="黑体" w:hAnsi="黑体" w:cs="黑体"/>
          <w:color w:val="000000"/>
          <w:sz w:val="32"/>
        </w:rPr>
      </w:pPr>
    </w:p>
    <w:p w:rsidR="00977944" w:rsidRDefault="0097794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sectPr w:rsidR="00977944" w:rsidSect="00977944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78" w:rsidRDefault="00550178" w:rsidP="00977944">
      <w:r>
        <w:separator/>
      </w:r>
    </w:p>
  </w:endnote>
  <w:endnote w:type="continuationSeparator" w:id="1">
    <w:p w:rsidR="00550178" w:rsidRDefault="00550178" w:rsidP="0097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44" w:rsidRDefault="00977944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550178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771607">
      <w:rPr>
        <w:rStyle w:val="a8"/>
        <w:rFonts w:ascii="仿宋_GB2312" w:eastAsia="仿宋_GB2312" w:cs="仿宋_GB2312"/>
        <w:noProof/>
        <w:sz w:val="32"/>
        <w:szCs w:val="32"/>
      </w:rPr>
      <w:t>- 4 -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977944" w:rsidRDefault="00977944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78" w:rsidRDefault="00550178" w:rsidP="00977944">
      <w:r>
        <w:separator/>
      </w:r>
    </w:p>
  </w:footnote>
  <w:footnote w:type="continuationSeparator" w:id="1">
    <w:p w:rsidR="00550178" w:rsidRDefault="00550178" w:rsidP="00977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44" w:rsidRDefault="00977944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Y4NDk2OWY1YjIwYzlmMzFlMmUwN2ZhZTFlYjg2MGIifQ=="/>
  </w:docVars>
  <w:rsids>
    <w:rsidRoot w:val="00F72365"/>
    <w:rsid w:val="00001C02"/>
    <w:rsid w:val="000176F6"/>
    <w:rsid w:val="00057A0E"/>
    <w:rsid w:val="000C1034"/>
    <w:rsid w:val="00141CC1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A09D8"/>
    <w:rsid w:val="003B5C57"/>
    <w:rsid w:val="003D11C6"/>
    <w:rsid w:val="00433100"/>
    <w:rsid w:val="004F58C7"/>
    <w:rsid w:val="00502EDA"/>
    <w:rsid w:val="00547166"/>
    <w:rsid w:val="00550178"/>
    <w:rsid w:val="005B568E"/>
    <w:rsid w:val="00655A6D"/>
    <w:rsid w:val="006D7856"/>
    <w:rsid w:val="006F5F17"/>
    <w:rsid w:val="00751103"/>
    <w:rsid w:val="00771607"/>
    <w:rsid w:val="00775F70"/>
    <w:rsid w:val="007D63A8"/>
    <w:rsid w:val="008F4F9F"/>
    <w:rsid w:val="009001C9"/>
    <w:rsid w:val="00903342"/>
    <w:rsid w:val="00926E2E"/>
    <w:rsid w:val="00951191"/>
    <w:rsid w:val="00977944"/>
    <w:rsid w:val="009A51EC"/>
    <w:rsid w:val="009F003A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2663671"/>
    <w:rsid w:val="028265A2"/>
    <w:rsid w:val="03EE2141"/>
    <w:rsid w:val="088824AB"/>
    <w:rsid w:val="0AA17089"/>
    <w:rsid w:val="0D00144B"/>
    <w:rsid w:val="0DC6131D"/>
    <w:rsid w:val="0EA14D20"/>
    <w:rsid w:val="105B0B5E"/>
    <w:rsid w:val="183F0D66"/>
    <w:rsid w:val="187A3B4C"/>
    <w:rsid w:val="1CB33AD0"/>
    <w:rsid w:val="1DC0302C"/>
    <w:rsid w:val="2305495A"/>
    <w:rsid w:val="24174CC9"/>
    <w:rsid w:val="25657932"/>
    <w:rsid w:val="26DE5BEE"/>
    <w:rsid w:val="27404AAF"/>
    <w:rsid w:val="2E334A71"/>
    <w:rsid w:val="2F531AFF"/>
    <w:rsid w:val="31D22884"/>
    <w:rsid w:val="3400642D"/>
    <w:rsid w:val="371B42F4"/>
    <w:rsid w:val="3BA64AD4"/>
    <w:rsid w:val="482C6B18"/>
    <w:rsid w:val="4AFF1401"/>
    <w:rsid w:val="4E7F0B95"/>
    <w:rsid w:val="505521CD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FF90DC7"/>
    <w:rsid w:val="66AA2E1B"/>
    <w:rsid w:val="671F0E20"/>
    <w:rsid w:val="67E265E5"/>
    <w:rsid w:val="68444BA9"/>
    <w:rsid w:val="6DEF7365"/>
    <w:rsid w:val="712B5A36"/>
    <w:rsid w:val="732301DD"/>
    <w:rsid w:val="77BC29AE"/>
    <w:rsid w:val="77E001DF"/>
    <w:rsid w:val="797430F4"/>
    <w:rsid w:val="7AF87595"/>
    <w:rsid w:val="7C1F3AA0"/>
    <w:rsid w:val="7CA52FF0"/>
    <w:rsid w:val="7D2A0C17"/>
    <w:rsid w:val="7DB6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77944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977944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97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7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9779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977944"/>
  </w:style>
  <w:style w:type="character" w:styleId="a9">
    <w:name w:val="Hyperlink"/>
    <w:basedOn w:val="a0"/>
    <w:uiPriority w:val="99"/>
    <w:qFormat/>
    <w:rsid w:val="00977944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977944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977944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977944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977944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77944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977944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977944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97794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977944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9779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yxh@qq.com%EF%BC%8C%E5%B9%B6%E5%AE%89%E6%8E%92%E4%BA%BA%E5%91%98%E4%BB%A3%E4%BC%9A%EF%BC%8C%E4%B8%8D%E5%BE%97%E6%97%A0%E6%95%85%E7%BC%BA%E5%B8%AD,%E6%97%A0%E6%95%85%E7%BC%BA%E5%B8%AD%E8%80%85%E5%B0%86%E5%8F%96%E6%B6%88%E5%A7%94%E5%91%98%E5%80%99%E9%80%89%E4%BA%BA%E8%B5%84%E6%A0%BC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351</Words>
  <Characters>2006</Characters>
  <Application>Microsoft Office Word</Application>
  <DocSecurity>0</DocSecurity>
  <Lines>16</Lines>
  <Paragraphs>4</Paragraphs>
  <ScaleCrop>false</ScaleCrop>
  <Company>user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49</cp:revision>
  <cp:lastPrinted>2018-11-09T09:43:00Z</cp:lastPrinted>
  <dcterms:created xsi:type="dcterms:W3CDTF">2020-09-28T10:55:00Z</dcterms:created>
  <dcterms:modified xsi:type="dcterms:W3CDTF">2024-07-04T08:42:00Z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0FAAB85E3157485B8FAE5F7DB8ECA846_12</vt:lpwstr>
  </property>
</Properties>
</file>