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AB" w:rsidRDefault="00353EAB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53EAB" w:rsidRDefault="00610E13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53EAB" w:rsidRDefault="00610E13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7971F5">
        <w:rPr>
          <w:rFonts w:ascii="仿宋_GB2312" w:eastAsia="仿宋_GB2312" w:cs="仿宋_GB2312" w:hint="eastAsia"/>
          <w:sz w:val="32"/>
          <w:szCs w:val="32"/>
        </w:rPr>
        <w:t>156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53EAB" w:rsidRDefault="00353EAB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53EAB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353EAB" w:rsidRDefault="00610E1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353EAB" w:rsidRDefault="00610E1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</w:t>
      </w:r>
      <w:r>
        <w:rPr>
          <w:rFonts w:ascii="宋体" w:hAnsi="宋体" w:cs="宋体" w:hint="eastAsia"/>
          <w:b/>
          <w:bCs/>
          <w:sz w:val="44"/>
          <w:szCs w:val="44"/>
        </w:rPr>
        <w:t>四川省继续医学教育项目</w:t>
      </w:r>
      <w:r>
        <w:rPr>
          <w:rFonts w:ascii="宋体" w:hAnsi="宋体" w:cs="宋体" w:hint="eastAsia"/>
          <w:b/>
          <w:bCs/>
          <w:sz w:val="44"/>
          <w:szCs w:val="44"/>
        </w:rPr>
        <w:t>《胸腰椎疾患诊疗技术新进展》</w:t>
      </w:r>
      <w:r>
        <w:rPr>
          <w:rFonts w:ascii="宋体" w:hAnsi="宋体" w:cs="宋体" w:hint="eastAsia"/>
          <w:b/>
          <w:kern w:val="0"/>
          <w:sz w:val="44"/>
          <w:szCs w:val="44"/>
        </w:rPr>
        <w:t>培训班暨</w:t>
      </w:r>
      <w:r>
        <w:rPr>
          <w:rFonts w:ascii="宋体" w:hAnsi="宋体" w:cs="宋体" w:hint="eastAsia"/>
          <w:b/>
          <w:kern w:val="0"/>
          <w:sz w:val="44"/>
          <w:szCs w:val="44"/>
        </w:rPr>
        <w:t>2023</w:t>
      </w:r>
      <w:r>
        <w:rPr>
          <w:rFonts w:ascii="宋体" w:hAnsi="宋体" w:cs="宋体" w:hint="eastAsia"/>
          <w:b/>
          <w:kern w:val="0"/>
          <w:sz w:val="44"/>
          <w:szCs w:val="44"/>
        </w:rPr>
        <w:t>年眉山市骨科质控中心会议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353EAB" w:rsidRDefault="00353EAB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353EAB" w:rsidRDefault="00610E13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353EAB" w:rsidRDefault="00610E13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让基层医务人员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了解骨科胸腰椎疾患诊疗技术新进展，提高诊疗水平，由仁寿县人民医院举办的四川省继续医学教育项目《胸</w:t>
      </w:r>
      <w:r>
        <w:rPr>
          <w:rFonts w:ascii="仿宋_GB2312" w:eastAsia="仿宋_GB2312" w:hAnsi="仿宋_GB2312" w:cs="仿宋_GB2312" w:hint="eastAsia"/>
          <w:sz w:val="32"/>
          <w:szCs w:val="32"/>
        </w:rPr>
        <w:t>腰椎疾患诊疗技术新进展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培训班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23-22-012-04070451 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定于近期召开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，课程结束后将授予省级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。会议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届时将邀请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四川大学华西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医院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黄富贵教授；四川大学华西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医院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李涛教授；成都市第三人民医院余彬教授；西南医科大学附属医院鲁晓波教授；西南医科大学附属医院王远辉教授；乐山市市中区人民医院杨飞教授；眉山市中医医院周德春教授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等专家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学者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共同交流</w:t>
      </w:r>
      <w:r>
        <w:rPr>
          <w:rFonts w:ascii="仿宋_GB2312" w:eastAsia="仿宋_GB2312" w:hAnsi="仿宋_GB2312" w:cs="仿宋_GB2312" w:hint="eastAsia"/>
          <w:sz w:val="32"/>
          <w:szCs w:val="32"/>
        </w:rPr>
        <w:t>胸腰椎疾患诊疗技术新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进展</w:t>
      </w:r>
      <w:r>
        <w:rPr>
          <w:rFonts w:ascii="仿宋_GB2312" w:eastAsia="仿宋_GB2312" w:hAnsi="仿宋_GB2312" w:cs="仿宋_GB2312" w:hint="eastAsia"/>
          <w:sz w:val="32"/>
          <w:szCs w:val="32"/>
        </w:rPr>
        <w:t>在目前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脊柱微创治疗的</w:t>
      </w:r>
      <w:r>
        <w:rPr>
          <w:rFonts w:ascii="仿宋_GB2312" w:eastAsia="仿宋_GB2312" w:hAnsi="仿宋_GB2312" w:cs="仿宋_GB2312" w:hint="eastAsia"/>
          <w:sz w:val="32"/>
          <w:szCs w:val="32"/>
        </w:rPr>
        <w:t>新研究和进展。现将会议相关事宜通知如下：</w:t>
      </w:r>
    </w:p>
    <w:p w:rsidR="00353EAB" w:rsidRDefault="00610E13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一、会议时间</w:t>
      </w:r>
    </w:p>
    <w:p w:rsidR="00353EAB" w:rsidRDefault="00610E13">
      <w:pPr>
        <w:pStyle w:val="2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00-14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正式开会。</w:t>
      </w:r>
    </w:p>
    <w:p w:rsidR="00353EAB" w:rsidRDefault="00610E13">
      <w:pPr>
        <w:pStyle w:val="11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二、会议地点</w:t>
      </w:r>
    </w:p>
    <w:p w:rsidR="00353EAB" w:rsidRDefault="00610E1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仁寿县嘉斯曼国际酒店成都厅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353EAB" w:rsidRDefault="00610E1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353EAB" w:rsidRDefault="00610E13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市各级医疗卫生机构医护工作人员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353EAB" w:rsidRDefault="00610E13">
      <w:pPr>
        <w:spacing w:line="60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四</w:t>
      </w:r>
      <w:r>
        <w:rPr>
          <w:rFonts w:ascii="黑体" w:eastAsia="黑体" w:hint="eastAsia"/>
          <w:kern w:val="0"/>
          <w:sz w:val="32"/>
          <w:szCs w:val="32"/>
        </w:rPr>
        <w:t>、会议议程</w:t>
      </w:r>
    </w:p>
    <w:tbl>
      <w:tblPr>
        <w:tblW w:w="9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2005"/>
        <w:gridCol w:w="3733"/>
        <w:gridCol w:w="1563"/>
        <w:gridCol w:w="1289"/>
      </w:tblGrid>
      <w:tr w:rsidR="00353EAB">
        <w:trPr>
          <w:trHeight w:val="735"/>
          <w:jc w:val="center"/>
        </w:trPr>
        <w:tc>
          <w:tcPr>
            <w:tcW w:w="9577" w:type="dxa"/>
            <w:gridSpan w:val="5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年《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腰椎疾患诊疗技术新进展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》培训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议程</w:t>
            </w:r>
          </w:p>
        </w:tc>
      </w:tr>
      <w:tr w:rsidR="00353EAB">
        <w:trPr>
          <w:trHeight w:val="312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8590" w:type="dxa"/>
            <w:gridSpan w:val="4"/>
            <w:vAlign w:val="center"/>
          </w:tcPr>
          <w:p w:rsidR="00353EAB" w:rsidRDefault="00610E13">
            <w:pPr>
              <w:widowControl/>
              <w:spacing w:line="600" w:lineRule="exact"/>
              <w:ind w:firstLineChars="1100" w:firstLine="2640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日会议议程</w:t>
            </w:r>
          </w:p>
        </w:tc>
      </w:tr>
      <w:tr w:rsidR="00353EAB">
        <w:trPr>
          <w:trHeight w:val="590"/>
          <w:jc w:val="center"/>
        </w:trPr>
        <w:tc>
          <w:tcPr>
            <w:tcW w:w="987" w:type="dxa"/>
            <w:vAlign w:val="center"/>
          </w:tcPr>
          <w:p w:rsidR="00353EAB" w:rsidRDefault="00353EAB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会议时间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会议内容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讲者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font31"/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  <w:lang/>
              </w:rPr>
              <w:t>主持人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00-14:30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签到</w:t>
            </w:r>
          </w:p>
        </w:tc>
        <w:tc>
          <w:tcPr>
            <w:tcW w:w="1563" w:type="dxa"/>
            <w:vAlign w:val="center"/>
          </w:tcPr>
          <w:p w:rsidR="00353EAB" w:rsidRDefault="00353EAB">
            <w:pPr>
              <w:spacing w:line="6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53EAB" w:rsidRDefault="00610E1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范勇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30-14:5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领导致辞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仁寿县人民医院院领导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font31"/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  <w:lang/>
              </w:rPr>
              <w:t>范勇</w:t>
            </w:r>
          </w:p>
        </w:tc>
      </w:tr>
      <w:tr w:rsidR="00353EAB">
        <w:trPr>
          <w:trHeight w:val="87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50-15:00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市医学会领导致辞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刘国平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范勇</w:t>
            </w:r>
          </w:p>
        </w:tc>
      </w:tr>
      <w:tr w:rsidR="00353EAB">
        <w:trPr>
          <w:trHeight w:val="87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00-16:00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华西加速康复在骨科的应用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黄富贵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余彬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00-17:00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颈椎后路内镜治疗神经根型颈椎病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周德春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余彬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17:00-18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00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后前联合入路下腰椎全椎块切除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术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李涛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范勇</w:t>
            </w:r>
          </w:p>
        </w:tc>
      </w:tr>
      <w:tr w:rsidR="00353EAB">
        <w:trPr>
          <w:trHeight w:val="92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序号</w:t>
            </w:r>
          </w:p>
        </w:tc>
        <w:tc>
          <w:tcPr>
            <w:tcW w:w="8590" w:type="dxa"/>
            <w:gridSpan w:val="4"/>
            <w:vAlign w:val="center"/>
          </w:tcPr>
          <w:p w:rsidR="00353EAB" w:rsidRDefault="00610E13">
            <w:pPr>
              <w:widowControl/>
              <w:spacing w:line="600" w:lineRule="exact"/>
              <w:ind w:firstLineChars="1100" w:firstLine="2640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日会议议程</w:t>
            </w:r>
          </w:p>
        </w:tc>
      </w:tr>
      <w:tr w:rsidR="00353EAB">
        <w:trPr>
          <w:trHeight w:val="80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08:30-09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腰椎孔镜下纤维环修复术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余彬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范勇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09:30-10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足底筋膜炎的规范诊治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鲁晓波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杨飞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10:30-11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小儿髁上骨折的治疗原则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王远辉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杨飞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353EA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11:30-13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1563" w:type="dxa"/>
            <w:vAlign w:val="center"/>
          </w:tcPr>
          <w:p w:rsidR="00353EAB" w:rsidRDefault="00353EA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53EAB" w:rsidRDefault="00353EA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30-14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复杂髋关节翻修手术技术要点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杨飞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范勇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30-15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经皮椎体成形术治疗椎体多发性转移瘤病理性骨折疗效分析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刘建文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范勇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30-16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腰椎间孔镜技术学习开展体会</w:t>
            </w:r>
          </w:p>
        </w:tc>
        <w:tc>
          <w:tcPr>
            <w:tcW w:w="156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周余</w:t>
            </w:r>
          </w:p>
        </w:tc>
        <w:tc>
          <w:tcPr>
            <w:tcW w:w="1289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范勇</w:t>
            </w:r>
          </w:p>
        </w:tc>
      </w:tr>
      <w:tr w:rsidR="00353EAB">
        <w:trPr>
          <w:trHeight w:val="430"/>
          <w:jc w:val="center"/>
        </w:trPr>
        <w:tc>
          <w:tcPr>
            <w:tcW w:w="987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005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30-17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00</w:t>
            </w:r>
          </w:p>
        </w:tc>
        <w:tc>
          <w:tcPr>
            <w:tcW w:w="3733" w:type="dxa"/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签出</w:t>
            </w:r>
          </w:p>
        </w:tc>
        <w:tc>
          <w:tcPr>
            <w:tcW w:w="1563" w:type="dxa"/>
            <w:vAlign w:val="center"/>
          </w:tcPr>
          <w:p w:rsidR="00353EAB" w:rsidRDefault="00353EA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53EAB" w:rsidRDefault="00353EA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353EAB" w:rsidRDefault="00610E13">
      <w:pPr>
        <w:pStyle w:val="11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五、其他事项</w:t>
      </w:r>
    </w:p>
    <w:p w:rsidR="00353EAB" w:rsidRDefault="00610E1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（一）参加本次会议的人员授予省级继教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分，请提前下载易学酷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（注意：省级继续教育会议需用易学酷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电子签到才能获得学分）。学分签到时间：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14:00-14:30</w:t>
      </w:r>
      <w:r>
        <w:rPr>
          <w:rFonts w:ascii="仿宋_GB2312" w:eastAsia="仿宋_GB2312" w:hAnsi="仿宋_GB2312" w:cs="仿宋_GB2312" w:hint="eastAsia"/>
          <w:sz w:val="32"/>
          <w:szCs w:val="32"/>
        </w:rPr>
        <w:t>，签出时间：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16:30-17:00</w:t>
      </w:r>
      <w:r>
        <w:rPr>
          <w:rFonts w:ascii="仿宋_GB2312" w:eastAsia="仿宋_GB2312" w:hAnsi="仿宋_GB2312" w:cs="仿宋_GB2312" w:hint="eastAsia"/>
          <w:sz w:val="32"/>
          <w:szCs w:val="32"/>
        </w:rPr>
        <w:t>。线下签到地点：仁寿县嘉斯曼国际酒店，易学酷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扫码签出。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53EAB" w:rsidRDefault="00610E13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请现场参会人员遵守会场纪律，手机调至静音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353EAB" w:rsidRDefault="00610E13">
      <w:pPr>
        <w:pStyle w:val="11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六、报名方式</w:t>
      </w:r>
    </w:p>
    <w:p w:rsidR="00353EAB" w:rsidRDefault="00610E1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前将参会人员名单发至邮箱：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771363650</w:t>
      </w:r>
      <w:r>
        <w:rPr>
          <w:rFonts w:ascii="仿宋_GB2312" w:eastAsia="仿宋_GB2312" w:hAnsi="仿宋_GB2312" w:cs="仿宋_GB2312" w:hint="eastAsia"/>
          <w:sz w:val="32"/>
          <w:szCs w:val="32"/>
        </w:rPr>
        <w:t>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，会场提供午餐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请参会代表于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日前返回回执（见附件）。</w:t>
      </w:r>
    </w:p>
    <w:p w:rsidR="00353EAB" w:rsidRDefault="00610E1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联系人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范勇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18090089176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53EAB" w:rsidRDefault="00353E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3EAB" w:rsidRDefault="00610E1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附件：参会人员回执表</w:t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353EAB" w:rsidRDefault="00353E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3EAB" w:rsidRDefault="00353E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3EAB" w:rsidRDefault="00353E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3EAB" w:rsidRDefault="00353E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3EAB" w:rsidRDefault="00353E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3EAB" w:rsidRDefault="00353EA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3EAB" w:rsidRDefault="00610E13">
      <w:pPr>
        <w:spacing w:line="60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353EAB" w:rsidRDefault="00610E13">
      <w:pPr>
        <w:spacing w:line="580" w:lineRule="exact"/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23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353EAB"/>
    <w:p w:rsidR="00353EAB" w:rsidRDefault="00610E13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353EAB" w:rsidRDefault="00610E13">
      <w:pPr>
        <w:spacing w:line="580" w:lineRule="exact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lastRenderedPageBreak/>
        <w:t>附件</w:t>
      </w:r>
    </w:p>
    <w:p w:rsidR="00353EAB" w:rsidRDefault="00610E1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参会人员回执表</w:t>
      </w:r>
    </w:p>
    <w:tbl>
      <w:tblPr>
        <w:tblW w:w="9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9"/>
        <w:gridCol w:w="3094"/>
        <w:gridCol w:w="2006"/>
        <w:gridCol w:w="1988"/>
      </w:tblGrid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610E13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610E13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610E13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移动电话</w:t>
            </w: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53EAB">
        <w:trPr>
          <w:trHeight w:val="60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AB" w:rsidRDefault="00353EAB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353EAB" w:rsidRDefault="00353EAB"/>
    <w:sectPr w:rsidR="00353EAB" w:rsidSect="00353EAB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13" w:rsidRDefault="00610E13" w:rsidP="00353EAB">
      <w:r>
        <w:separator/>
      </w:r>
    </w:p>
  </w:endnote>
  <w:endnote w:type="continuationSeparator" w:id="0">
    <w:p w:rsidR="00610E13" w:rsidRDefault="00610E13" w:rsidP="00353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AB" w:rsidRDefault="00353EAB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610E13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7971F5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53EAB" w:rsidRDefault="00353EAB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13" w:rsidRDefault="00610E13" w:rsidP="00353EAB">
      <w:r>
        <w:separator/>
      </w:r>
    </w:p>
  </w:footnote>
  <w:footnote w:type="continuationSeparator" w:id="0">
    <w:p w:rsidR="00610E13" w:rsidRDefault="00610E13" w:rsidP="00353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AB" w:rsidRDefault="00353EAB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AB" w:rsidRDefault="00353EAB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HorizontalSpacing w:val="211"/>
  <w:drawingGridVerticalSpacing w:val="313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NTk3N2FkZTdkMjc0ZjNiMWI0ZDcyZThjY2JkNjk4NjAifQ=="/>
  </w:docVars>
  <w:rsids>
    <w:rsidRoot w:val="00353EAB"/>
    <w:rsid w:val="00353EAB"/>
    <w:rsid w:val="00610E13"/>
    <w:rsid w:val="007971F5"/>
    <w:rsid w:val="06F7755F"/>
    <w:rsid w:val="13767A5D"/>
    <w:rsid w:val="24885842"/>
    <w:rsid w:val="25641E0C"/>
    <w:rsid w:val="2B31074F"/>
    <w:rsid w:val="31085D41"/>
    <w:rsid w:val="396E4B6C"/>
    <w:rsid w:val="5F8811CD"/>
    <w:rsid w:val="607E39E0"/>
    <w:rsid w:val="7BC6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EA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rsid w:val="00353EA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53EAB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353EA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53EAB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353EAB"/>
    <w:rPr>
      <w:rFonts w:ascii="宋体" w:cs="宋体"/>
    </w:rPr>
  </w:style>
  <w:style w:type="paragraph" w:styleId="a5">
    <w:name w:val="Date"/>
    <w:basedOn w:val="a"/>
    <w:next w:val="a"/>
    <w:qFormat/>
    <w:rsid w:val="00353EAB"/>
    <w:pPr>
      <w:ind w:leftChars="2500" w:left="2500"/>
    </w:pPr>
  </w:style>
  <w:style w:type="paragraph" w:styleId="a6">
    <w:name w:val="footer"/>
    <w:basedOn w:val="a"/>
    <w:qFormat/>
    <w:rsid w:val="00353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53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53EA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353E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353EAB"/>
  </w:style>
  <w:style w:type="character" w:styleId="ab">
    <w:name w:val="Hyperlink"/>
    <w:basedOn w:val="a0"/>
    <w:qFormat/>
    <w:rsid w:val="00353EAB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353EAB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353EAB"/>
  </w:style>
  <w:style w:type="paragraph" w:customStyle="1" w:styleId="Bodytext2">
    <w:name w:val="Body text|2"/>
    <w:basedOn w:val="a"/>
    <w:qFormat/>
    <w:rsid w:val="00353EAB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53EAB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53EAB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53EAB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353EAB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53EAB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customStyle="1" w:styleId="11">
    <w:name w:val="普通(网站)1"/>
    <w:basedOn w:val="a"/>
    <w:qFormat/>
    <w:rsid w:val="00353EAB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20">
    <w:name w:val="列出段落2"/>
    <w:basedOn w:val="a"/>
    <w:uiPriority w:val="99"/>
    <w:qFormat/>
    <w:rsid w:val="00353EAB"/>
    <w:pPr>
      <w:ind w:firstLineChars="200" w:firstLine="420"/>
    </w:pPr>
  </w:style>
  <w:style w:type="character" w:customStyle="1" w:styleId="font31">
    <w:name w:val="font31"/>
    <w:basedOn w:val="a0"/>
    <w:qFormat/>
    <w:rsid w:val="00353EAB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237</Words>
  <Characters>1353</Characters>
  <Application>Microsoft Office Word</Application>
  <DocSecurity>0</DocSecurity>
  <Lines>11</Lines>
  <Paragraphs>3</Paragraphs>
  <ScaleCrop>false</ScaleCrop>
  <Company>user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317</cp:revision>
  <cp:lastPrinted>2018-11-09T09:43:00Z</cp:lastPrinted>
  <dcterms:created xsi:type="dcterms:W3CDTF">2018-06-11T14:06:00Z</dcterms:created>
  <dcterms:modified xsi:type="dcterms:W3CDTF">2023-11-23T08:07:00Z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6DC00D60DA8343069FE2FDC912414135</vt:lpwstr>
  </property>
</Properties>
</file>