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C1" w:rsidRDefault="003E32C1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E32C1" w:rsidRDefault="007E3A30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E32C1" w:rsidRDefault="007E3A30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1B3974">
        <w:rPr>
          <w:rFonts w:ascii="仿宋_GB2312" w:eastAsia="仿宋_GB2312" w:cs="仿宋_GB2312" w:hint="eastAsia"/>
          <w:sz w:val="32"/>
          <w:szCs w:val="32"/>
        </w:rPr>
        <w:t>118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E32C1" w:rsidRDefault="003E32C1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E32C1">
        <w:pict>
          <v:line 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A&#10;" strokecolor="red" strokeweight="2.25pt"/>
        </w:pict>
      </w:r>
    </w:p>
    <w:p w:rsidR="003E32C1" w:rsidRDefault="007E3A3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641B6B" w:rsidRDefault="007E3A30">
      <w:pPr>
        <w:spacing w:line="600" w:lineRule="exact"/>
        <w:jc w:val="center"/>
        <w:rPr>
          <w:rFonts w:ascii="方正小标宋简体" w:eastAsia="方正小标宋简体" w:hAnsi="宋体" w:cs="Times New Roman" w:hint="eastAsia"/>
          <w:sz w:val="42"/>
          <w:szCs w:val="42"/>
        </w:rPr>
      </w:pPr>
      <w:r>
        <w:rPr>
          <w:rFonts w:ascii="方正小标宋简体" w:eastAsia="方正小标宋简体" w:hAnsi="宋体" w:cs="Times New Roman" w:hint="eastAsia"/>
          <w:sz w:val="42"/>
          <w:szCs w:val="42"/>
        </w:rPr>
        <w:t xml:space="preserve"> 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关于举办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2023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年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中西医结合呼吸专委会、</w:t>
      </w:r>
    </w:p>
    <w:p w:rsidR="00641B6B" w:rsidRDefault="007E3A30">
      <w:pPr>
        <w:spacing w:line="600" w:lineRule="exact"/>
        <w:jc w:val="center"/>
        <w:rPr>
          <w:rFonts w:ascii="方正小标宋简体" w:eastAsia="方正小标宋简体" w:hAnsi="宋体" w:cs="Times New Roman" w:hint="eastAsia"/>
          <w:sz w:val="42"/>
          <w:szCs w:val="42"/>
        </w:rPr>
      </w:pPr>
      <w:r>
        <w:rPr>
          <w:rFonts w:ascii="方正小标宋简体" w:eastAsia="方正小标宋简体" w:hAnsi="宋体" w:cs="Times New Roman" w:hint="eastAsia"/>
          <w:sz w:val="42"/>
          <w:szCs w:val="42"/>
        </w:rPr>
        <w:t>中西医结合肿瘤专委会</w:t>
      </w:r>
      <w:r w:rsidR="00641B6B">
        <w:rPr>
          <w:rFonts w:ascii="方正小标宋简体" w:eastAsia="方正小标宋简体" w:hAnsi="宋体" w:cs="Times New Roman" w:hint="eastAsia"/>
          <w:sz w:val="42"/>
          <w:szCs w:val="42"/>
        </w:rPr>
        <w:t>学术会议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暨眉山市中医</w:t>
      </w:r>
    </w:p>
    <w:p w:rsidR="00641B6B" w:rsidRDefault="007E3A30">
      <w:pPr>
        <w:spacing w:line="600" w:lineRule="exact"/>
        <w:jc w:val="center"/>
        <w:rPr>
          <w:rFonts w:ascii="方正小标宋简体" w:eastAsia="方正小标宋简体" w:hAnsi="宋体" w:cs="Times New Roman" w:hint="eastAsia"/>
          <w:sz w:val="42"/>
          <w:szCs w:val="42"/>
        </w:rPr>
      </w:pPr>
      <w:r>
        <w:rPr>
          <w:rFonts w:ascii="方正小标宋简体" w:eastAsia="方正小标宋简体" w:hAnsi="宋体" w:cs="Times New Roman" w:hint="eastAsia"/>
          <w:sz w:val="42"/>
          <w:szCs w:val="42"/>
        </w:rPr>
        <w:t>重症医学质量控制中心、东坡区呼吸内科质量</w:t>
      </w:r>
    </w:p>
    <w:p w:rsidR="003E32C1" w:rsidRDefault="007E3A3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2"/>
          <w:szCs w:val="42"/>
        </w:rPr>
        <w:t>控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制中心质控会暨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市级继续医学教育项目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《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呼吸系统疾病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介入治疗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新进展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培训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班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》</w:t>
      </w:r>
      <w:r>
        <w:rPr>
          <w:rFonts w:ascii="方正小标宋简体" w:eastAsia="方正小标宋简体" w:hAnsi="宋体" w:cs="Times New Roman" w:hint="eastAsia"/>
          <w:sz w:val="42"/>
          <w:szCs w:val="42"/>
        </w:rPr>
        <w:t>的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通知</w:t>
      </w:r>
    </w:p>
    <w:p w:rsidR="003E32C1" w:rsidRDefault="003E32C1">
      <w:pPr>
        <w:spacing w:line="600" w:lineRule="exact"/>
        <w:jc w:val="center"/>
        <w:textAlignment w:val="baseline"/>
        <w:rPr>
          <w:rFonts w:ascii="方正小标宋简体" w:eastAsia="方正小标宋简体" w:cs="Times New Roman"/>
          <w:sz w:val="44"/>
          <w:szCs w:val="44"/>
        </w:rPr>
      </w:pPr>
    </w:p>
    <w:p w:rsidR="003E32C1" w:rsidRDefault="007E3A30">
      <w:pPr>
        <w:spacing w:line="600" w:lineRule="exact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各县（区）医学会、团体会员单位：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为了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促进眉山市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呼吸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、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重症、肿瘤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领域的学术交流，推进呼吸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、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重症、肿瘤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事业的建设和发展，规范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呼吸系统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疾病的诊治，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提升重症患者治疗成功率，提高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卫生</w:t>
      </w:r>
      <w:r w:rsidR="00641B6B">
        <w:rPr>
          <w:rFonts w:ascii="仿宋_GB2312" w:eastAsia="仿宋_GB2312" w:hAnsiTheme="minorEastAsia" w:cs="Times New Roman" w:hint="eastAsia"/>
          <w:sz w:val="32"/>
          <w:szCs w:val="32"/>
        </w:rPr>
        <w:t>专业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技术人员诊疗水平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,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由眉山市</w:t>
      </w:r>
      <w:r w:rsidR="00641B6B">
        <w:rPr>
          <w:rFonts w:ascii="仿宋_GB2312" w:eastAsia="仿宋_GB2312" w:hAnsiTheme="minorEastAsia" w:cs="Times New Roman" w:hint="eastAsia"/>
          <w:sz w:val="32"/>
          <w:szCs w:val="32"/>
        </w:rPr>
        <w:t>中医医院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举办的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2023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年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中西医结合呼吸专委会、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中西医结合肿瘤专委会</w:t>
      </w:r>
      <w:r w:rsidR="00641B6B">
        <w:rPr>
          <w:rFonts w:ascii="仿宋_GB2312" w:eastAsia="仿宋_GB2312" w:hAnsiTheme="minorEastAsia" w:cs="Times New Roman" w:hint="eastAsia"/>
          <w:sz w:val="32"/>
          <w:szCs w:val="32"/>
        </w:rPr>
        <w:t>学术会议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暨眉山市中医重症医学质量控制中心、东坡区呼吸内科质量控制中心质控会暨市级继续医学教育项目《呼吸系统疾病介入治疗新进展培训班》定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于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近期召开，届时将</w:t>
      </w:r>
      <w:r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邀请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四川大学华西医院、四川省肿瘤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医院等专家莅临授课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。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现将相关事宜通知如下：</w:t>
      </w:r>
    </w:p>
    <w:p w:rsidR="003E32C1" w:rsidRDefault="007E3A30">
      <w:pPr>
        <w:tabs>
          <w:tab w:val="left" w:pos="949"/>
        </w:tabs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一、会议时间</w:t>
      </w:r>
    </w:p>
    <w:p w:rsidR="003E32C1" w:rsidRDefault="007E3A30">
      <w:pPr>
        <w:spacing w:line="600" w:lineRule="exact"/>
        <w:ind w:firstLineChars="200" w:firstLine="560"/>
        <w:rPr>
          <w:rFonts w:ascii="仿宋_GB2312" w:eastAsia="仿宋_GB2312" w:hAnsiTheme="minorEastAsia" w:cs="Times New Roman"/>
          <w:sz w:val="32"/>
          <w:szCs w:val="32"/>
        </w:rPr>
      </w:pPr>
      <w:r w:rsidRPr="00641B6B">
        <w:rPr>
          <w:rFonts w:ascii="楷体_GB2312" w:eastAsia="楷体_GB2312" w:hAnsi="仿宋" w:cs="仿宋" w:hint="eastAsia"/>
          <w:sz w:val="28"/>
          <w:szCs w:val="28"/>
        </w:rPr>
        <w:t xml:space="preserve"> </w:t>
      </w:r>
      <w:r w:rsidR="00C36DFF">
        <w:rPr>
          <w:rFonts w:ascii="楷体_GB2312" w:eastAsia="楷体_GB2312" w:hAnsi="仿宋" w:cs="仿宋" w:hint="eastAsia"/>
          <w:sz w:val="28"/>
          <w:szCs w:val="28"/>
        </w:rPr>
        <w:t>（一）</w:t>
      </w:r>
      <w:r w:rsidRPr="00641B6B">
        <w:rPr>
          <w:rFonts w:ascii="楷体_GB2312" w:eastAsia="楷体_GB2312" w:hAnsiTheme="minorEastAsia" w:cs="Times New Roman" w:hint="eastAsia"/>
          <w:sz w:val="32"/>
          <w:szCs w:val="32"/>
        </w:rPr>
        <w:t>报到时间：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202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3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年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1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0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月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27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日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14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: 00-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18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: 00;</w:t>
      </w:r>
    </w:p>
    <w:p w:rsidR="003E32C1" w:rsidRDefault="00C36DFF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楷体_GB2312" w:eastAsia="楷体_GB2312" w:hAnsiTheme="minorEastAsia" w:cs="Times New Roman" w:hint="eastAsia"/>
          <w:sz w:val="32"/>
          <w:szCs w:val="32"/>
        </w:rPr>
        <w:t>（二）</w:t>
      </w:r>
      <w:r w:rsidR="007E3A30" w:rsidRPr="00641B6B">
        <w:rPr>
          <w:rFonts w:ascii="楷体_GB2312" w:eastAsia="楷体_GB2312" w:hAnsiTheme="minorEastAsia" w:cs="Times New Roman" w:hint="eastAsia"/>
          <w:sz w:val="32"/>
          <w:szCs w:val="32"/>
        </w:rPr>
        <w:t>会议时间：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202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3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年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1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0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月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28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日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8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: 00-1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7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 xml:space="preserve">: 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3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0</w:t>
      </w:r>
      <w:r w:rsidR="007E3A30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:rsidR="003E32C1" w:rsidRDefault="007E3A30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二、会议地点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眉山市中医医院北楼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11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楼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1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号会议室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（四川省眉山市东坡区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岷</w:t>
      </w:r>
      <w:r w:rsidR="00646A6D">
        <w:rPr>
          <w:rFonts w:ascii="仿宋_GB2312" w:eastAsia="仿宋_GB2312" w:hAnsiTheme="minorEastAsia" w:cs="Times New Roman" w:hint="eastAsia"/>
          <w:sz w:val="32"/>
          <w:szCs w:val="32"/>
        </w:rPr>
        <w:t>东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大道北段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9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号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）。</w:t>
      </w:r>
    </w:p>
    <w:p w:rsidR="003E32C1" w:rsidRDefault="007E3A30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</w:t>
      </w:r>
      <w:r>
        <w:rPr>
          <w:rFonts w:ascii="黑体" w:eastAsia="黑体" w:hAnsi="宋体" w:hint="eastAsia"/>
          <w:sz w:val="32"/>
          <w:szCs w:val="32"/>
        </w:rPr>
        <w:t>参会对象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（一）各医联体医院从事呼吸、重症、肿瘤医学相关医护人员；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（二）眉山市</w:t>
      </w:r>
      <w:r w:rsidR="00641B6B">
        <w:rPr>
          <w:rFonts w:ascii="仿宋_GB2312" w:eastAsia="仿宋_GB2312" w:hAnsiTheme="minorEastAsia" w:cs="Times New Roman" w:hint="eastAsia"/>
          <w:sz w:val="32"/>
          <w:szCs w:val="32"/>
        </w:rPr>
        <w:t>医学会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中西医结合呼吸专委会、中西医结合肿瘤专委会</w:t>
      </w:r>
      <w:r w:rsidR="00641B6B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眉山市中医重症医学质量控制中心</w:t>
      </w:r>
      <w:r w:rsidR="00641B6B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东坡区呼吸内科质量控制中心全体成员。</w:t>
      </w:r>
    </w:p>
    <w:p w:rsidR="003E32C1" w:rsidRDefault="007E3A30" w:rsidP="00641B6B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</w:t>
      </w:r>
      <w:r>
        <w:rPr>
          <w:rFonts w:ascii="黑体" w:eastAsia="黑体" w:hAnsi="宋体" w:hint="eastAsia"/>
          <w:sz w:val="32"/>
          <w:szCs w:val="32"/>
        </w:rPr>
        <w:t>会议内容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（一）最新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GOLD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指南解读；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（二）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GINA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更新解读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;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（三）肺癌治疗新进展；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（四）重症营养；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（五）微波消融在肺结节治疗的应用；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（六）血管介入治疗在咯血的应用；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（七）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EBUS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在肺活检中的应用；</w:t>
      </w:r>
    </w:p>
    <w:p w:rsidR="003E32C1" w:rsidRDefault="007E3A30" w:rsidP="00641B6B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（八）支气管镜下治疗新进展。</w:t>
      </w:r>
    </w:p>
    <w:p w:rsidR="003E32C1" w:rsidRDefault="007E3A30" w:rsidP="00641B6B">
      <w:pPr>
        <w:tabs>
          <w:tab w:val="left" w:pos="1745"/>
        </w:tabs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</w:t>
      </w:r>
      <w:r w:rsidR="00641B6B">
        <w:rPr>
          <w:rFonts w:ascii="黑体" w:eastAsia="黑体" w:hAnsi="宋体" w:hint="eastAsia"/>
          <w:sz w:val="32"/>
          <w:szCs w:val="32"/>
        </w:rPr>
        <w:t>继续医学教育学分</w:t>
      </w:r>
    </w:p>
    <w:p w:rsidR="003E32C1" w:rsidRDefault="007E3A30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参加本次会议的人员授予市级继续医学教育</w:t>
      </w:r>
      <w:r w:rsidR="00641B6B">
        <w:rPr>
          <w:rFonts w:ascii="仿宋_GB2312" w:eastAsia="仿宋_GB2312" w:hAnsiTheme="minorEastAsia" w:cs="Times New Roman" w:hint="eastAsia"/>
          <w:sz w:val="32"/>
          <w:szCs w:val="32"/>
        </w:rPr>
        <w:t>Ⅱ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类学分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2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分。请携带智能手机参会，并下载“易学酷”手机客户端扫码二维码获取学分（会议开始前签到、结束后签出，必须两次签到成功，学分才能上传审核成功）。</w:t>
      </w:r>
    </w:p>
    <w:p w:rsidR="003E32C1" w:rsidRDefault="007E3A30" w:rsidP="00641B6B">
      <w:pPr>
        <w:tabs>
          <w:tab w:val="left" w:pos="1745"/>
        </w:tabs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六、</w:t>
      </w:r>
      <w:r>
        <w:rPr>
          <w:rFonts w:ascii="黑体" w:eastAsia="黑体" w:hAnsi="宋体" w:hint="eastAsia"/>
          <w:sz w:val="32"/>
          <w:szCs w:val="32"/>
        </w:rPr>
        <w:t>报名方式</w:t>
      </w:r>
    </w:p>
    <w:p w:rsidR="003E32C1" w:rsidRPr="00641B6B" w:rsidRDefault="007E3A30" w:rsidP="00641B6B">
      <w:pPr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641B6B">
        <w:rPr>
          <w:rFonts w:ascii="仿宋_GB2312" w:eastAsia="仿宋_GB2312" w:hAnsi="仿宋" w:cs="仿宋" w:hint="eastAsia"/>
          <w:sz w:val="32"/>
          <w:szCs w:val="32"/>
        </w:rPr>
        <w:t>请参会</w:t>
      </w:r>
      <w:r w:rsidR="00641B6B">
        <w:rPr>
          <w:rFonts w:ascii="仿宋_GB2312" w:eastAsia="仿宋_GB2312" w:hAnsi="仿宋" w:cs="仿宋" w:hint="eastAsia"/>
          <w:sz w:val="32"/>
          <w:szCs w:val="32"/>
        </w:rPr>
        <w:t>人员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通过电话、短信（任松涛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 xml:space="preserve">18715797740 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）或电子邮件（邮箱地址</w:t>
      </w:r>
      <w:r w:rsidR="00641B6B">
        <w:rPr>
          <w:rFonts w:ascii="仿宋_GB2312" w:eastAsia="仿宋_GB2312" w:hAnsi="仿宋" w:cs="仿宋" w:hint="eastAsia"/>
          <w:sz w:val="32"/>
          <w:szCs w:val="32"/>
        </w:rPr>
        <w:t>：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494006848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@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qq.com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）的方式于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202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3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年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1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0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月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1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5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日前报名（报名回执表见附件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 xml:space="preserve">2 </w:t>
      </w:r>
      <w:r w:rsidRPr="00641B6B">
        <w:rPr>
          <w:rFonts w:ascii="仿宋_GB2312" w:eastAsia="仿宋_GB2312" w:hAnsi="仿宋" w:cs="仿宋" w:hint="eastAsia"/>
          <w:sz w:val="32"/>
          <w:szCs w:val="32"/>
        </w:rPr>
        <w:t>）。</w:t>
      </w:r>
    </w:p>
    <w:p w:rsidR="003E32C1" w:rsidRPr="00641B6B" w:rsidRDefault="007E3A30" w:rsidP="00641B6B">
      <w:pPr>
        <w:spacing w:line="600" w:lineRule="exact"/>
        <w:ind w:firstLineChars="200" w:firstLine="640"/>
        <w:jc w:val="left"/>
        <w:rPr>
          <w:rFonts w:ascii="黑体" w:eastAsia="黑体" w:hAnsi="黑体" w:cs="楷体_GB2312"/>
          <w:sz w:val="32"/>
          <w:szCs w:val="32"/>
        </w:rPr>
      </w:pPr>
      <w:r w:rsidRPr="00641B6B">
        <w:rPr>
          <w:rFonts w:ascii="黑体" w:eastAsia="黑体" w:hAnsi="黑体" w:cs="楷体_GB2312" w:hint="eastAsia"/>
          <w:sz w:val="32"/>
          <w:szCs w:val="32"/>
        </w:rPr>
        <w:t>七、</w:t>
      </w:r>
      <w:r w:rsidRPr="00641B6B">
        <w:rPr>
          <w:rFonts w:ascii="黑体" w:eastAsia="黑体" w:hAnsi="黑体" w:cs="楷体_GB2312" w:hint="eastAsia"/>
          <w:sz w:val="32"/>
          <w:szCs w:val="32"/>
        </w:rPr>
        <w:t>联系人</w:t>
      </w:r>
    </w:p>
    <w:p w:rsidR="003E32C1" w:rsidRDefault="007E3A30" w:rsidP="00641B6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任松涛：</w:t>
      </w:r>
      <w:r>
        <w:rPr>
          <w:rFonts w:ascii="仿宋_GB2312" w:eastAsia="仿宋_GB2312" w:hAnsi="仿宋_GB2312" w:cs="仿宋_GB2312" w:hint="eastAsia"/>
          <w:sz w:val="32"/>
          <w:szCs w:val="32"/>
        </w:rPr>
        <w:t>18715797740</w:t>
      </w:r>
    </w:p>
    <w:p w:rsidR="00641B6B" w:rsidRDefault="00641B6B" w:rsidP="00641B6B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3E32C1" w:rsidRDefault="007E3A30" w:rsidP="00641B6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 w:rsidR="00CE3903">
        <w:rPr>
          <w:rFonts w:ascii="仿宋_GB2312" w:eastAsia="仿宋_GB2312" w:hAnsi="仿宋_GB2312" w:cs="仿宋_GB2312" w:hint="eastAsia"/>
          <w:sz w:val="32"/>
          <w:szCs w:val="32"/>
        </w:rPr>
        <w:t>议程</w:t>
      </w:r>
    </w:p>
    <w:p w:rsidR="003E32C1" w:rsidRDefault="007E3A30" w:rsidP="001B3974">
      <w:pPr>
        <w:spacing w:line="600" w:lineRule="exact"/>
        <w:ind w:firstLineChars="503" w:firstLine="161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DC304B"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回执表</w:t>
      </w:r>
    </w:p>
    <w:p w:rsidR="003E32C1" w:rsidRDefault="003E32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32C1" w:rsidRDefault="007E3A30" w:rsidP="00DC304B">
      <w:pPr>
        <w:spacing w:line="600" w:lineRule="exact"/>
        <w:ind w:firstLineChars="1800" w:firstLine="57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</w:p>
    <w:p w:rsidR="003E32C1" w:rsidRDefault="007E3A30">
      <w:pPr>
        <w:spacing w:line="600" w:lineRule="exact"/>
        <w:ind w:firstLineChars="1750" w:firstLine="5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3E32C1" w:rsidRDefault="003E32C1">
      <w:pPr>
        <w:spacing w:line="600" w:lineRule="exact"/>
      </w:pPr>
    </w:p>
    <w:p w:rsidR="003E32C1" w:rsidRDefault="003E32C1">
      <w:pPr>
        <w:spacing w:line="600" w:lineRule="exact"/>
      </w:pPr>
    </w:p>
    <w:p w:rsidR="00DC304B" w:rsidRDefault="00DC304B">
      <w:pPr>
        <w:spacing w:line="600" w:lineRule="exact"/>
      </w:pPr>
    </w:p>
    <w:p w:rsidR="003E32C1" w:rsidRDefault="007E3A30">
      <w:pPr>
        <w:pBdr>
          <w:top w:val="single" w:sz="6" w:space="3" w:color="auto"/>
          <w:bottom w:val="single" w:sz="6" w:space="1" w:color="auto"/>
        </w:pBdr>
        <w:tabs>
          <w:tab w:val="left" w:pos="420"/>
          <w:tab w:val="left" w:pos="840"/>
          <w:tab w:val="left" w:pos="1260"/>
        </w:tabs>
        <w:spacing w:line="600" w:lineRule="exact"/>
        <w:ind w:firstLineChars="100" w:firstLine="28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 w:rsidR="00DC304B">
        <w:rPr>
          <w:rFonts w:ascii="仿宋_GB2312" w:eastAsia="仿宋_GB2312" w:cs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cs="仿宋_GB2312" w:hint="eastAsia"/>
          <w:sz w:val="28"/>
          <w:szCs w:val="28"/>
        </w:rPr>
        <w:t>2023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6F2063" w:rsidRDefault="007E3A30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6F2063">
        <w:rPr>
          <w:rFonts w:ascii="黑体" w:eastAsia="黑体" w:hAnsi="黑体" w:cs="仿宋_GB2312" w:hint="eastAsia"/>
          <w:sz w:val="32"/>
          <w:szCs w:val="32"/>
        </w:rPr>
        <w:lastRenderedPageBreak/>
        <w:t>附</w:t>
      </w:r>
      <w:r w:rsidRPr="006F2063">
        <w:rPr>
          <w:rFonts w:ascii="黑体" w:eastAsia="黑体" w:hAnsi="黑体" w:cs="仿宋_GB2312" w:hint="eastAsia"/>
          <w:sz w:val="32"/>
          <w:szCs w:val="32"/>
        </w:rPr>
        <w:t>件</w:t>
      </w:r>
      <w:r w:rsidRPr="006F2063">
        <w:rPr>
          <w:rFonts w:ascii="黑体" w:eastAsia="黑体" w:hAnsi="黑体" w:cs="仿宋_GB2312" w:hint="eastAsia"/>
          <w:sz w:val="32"/>
          <w:szCs w:val="32"/>
        </w:rPr>
        <w:t>1</w:t>
      </w:r>
      <w:r w:rsidRPr="006F2063">
        <w:rPr>
          <w:rFonts w:ascii="黑体" w:eastAsia="黑体" w:hAnsi="黑体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Spec="center" w:tblpY="674"/>
        <w:tblOverlap w:val="never"/>
        <w:tblW w:w="10095" w:type="dxa"/>
        <w:tblLayout w:type="fixed"/>
        <w:tblLook w:val="04A0"/>
      </w:tblPr>
      <w:tblGrid>
        <w:gridCol w:w="1665"/>
        <w:gridCol w:w="3315"/>
        <w:gridCol w:w="2700"/>
        <w:gridCol w:w="2415"/>
      </w:tblGrid>
      <w:tr w:rsidR="00CE3903" w:rsidTr="00CE3903">
        <w:trPr>
          <w:trHeight w:hRule="exact" w:val="518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rPr>
                <w:rFonts w:ascii="仿宋" w:eastAsia="仿宋" w:hAnsi="仿宋" w:cs="仿宋"/>
                <w:color w:val="FFFFFF"/>
                <w:sz w:val="24"/>
                <w:szCs w:val="24"/>
              </w:rPr>
            </w:pPr>
            <w:bookmarkStart w:id="1" w:name="bookmark19"/>
            <w:bookmarkStart w:id="2" w:name="bookmark18"/>
            <w:bookmarkStart w:id="3" w:name="bookmark20"/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时间</w:t>
            </w:r>
          </w:p>
        </w:tc>
        <w:tc>
          <w:tcPr>
            <w:tcW w:w="3315" w:type="dxa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FFFF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内容</w:t>
            </w:r>
          </w:p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FFFF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</w:rPr>
              <w:t>讲者</w:t>
            </w:r>
          </w:p>
        </w:tc>
        <w:tc>
          <w:tcPr>
            <w:tcW w:w="2415" w:type="dxa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FFFF"/>
                <w:sz w:val="24"/>
                <w:szCs w:val="24"/>
                <w:lang w:eastAsia="zh-CN"/>
              </w:rPr>
              <w:t>主持人</w:t>
            </w:r>
          </w:p>
        </w:tc>
      </w:tr>
      <w:tr w:rsidR="00CE3903" w:rsidTr="00CE3903">
        <w:trPr>
          <w:trHeight w:hRule="exact" w:val="518"/>
        </w:trPr>
        <w:tc>
          <w:tcPr>
            <w:tcW w:w="10095" w:type="dxa"/>
            <w:gridSpan w:val="4"/>
            <w:tcBorders>
              <w:top w:val="single" w:sz="1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2023年10月27日 14:00-18:00报到</w:t>
            </w:r>
          </w:p>
        </w:tc>
      </w:tr>
      <w:tr w:rsidR="00CE3903" w:rsidTr="00CE3903">
        <w:trPr>
          <w:trHeight w:hRule="exact" w:val="518"/>
        </w:trPr>
        <w:tc>
          <w:tcPr>
            <w:tcW w:w="10095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2023年10月28日</w:t>
            </w:r>
          </w:p>
        </w:tc>
      </w:tr>
      <w:tr w:rsidR="00CE3903" w:rsidTr="00CE3903">
        <w:trPr>
          <w:trHeight w:val="680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 w:themeFill="accent1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08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0-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08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10</w:t>
            </w:r>
          </w:p>
        </w:tc>
        <w:tc>
          <w:tcPr>
            <w:tcW w:w="84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 w:themeFill="accent1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大会主席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致辞</w:t>
            </w:r>
          </w:p>
        </w:tc>
      </w:tr>
      <w:tr w:rsidR="00CE3903" w:rsidTr="00CE3903">
        <w:trPr>
          <w:trHeight w:val="680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08:10-08:20</w:t>
            </w:r>
          </w:p>
        </w:tc>
        <w:tc>
          <w:tcPr>
            <w:tcW w:w="84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眉山市医学会会长致辞</w:t>
            </w:r>
          </w:p>
        </w:tc>
      </w:tr>
      <w:tr w:rsidR="00CE3903" w:rsidTr="00CE3903">
        <w:trPr>
          <w:trHeight w:val="680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 w:themeFill="accent1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08:20-08:30</w:t>
            </w:r>
          </w:p>
        </w:tc>
        <w:tc>
          <w:tcPr>
            <w:tcW w:w="84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 w:themeFill="accent1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照相留念</w:t>
            </w:r>
          </w:p>
        </w:tc>
      </w:tr>
      <w:tr w:rsidR="00CE3903" w:rsidTr="00CE3903">
        <w:trPr>
          <w:trHeight w:val="680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08:3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0-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09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30</w:t>
            </w:r>
          </w:p>
        </w:tc>
        <w:tc>
          <w:tcPr>
            <w:tcW w:w="3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最新GOLD解读</w:t>
            </w:r>
          </w:p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四川大学华西医院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程德云教授</w:t>
            </w:r>
          </w:p>
        </w:tc>
        <w:tc>
          <w:tcPr>
            <w:tcW w:w="24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眉山市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中医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史艾玲</w:t>
            </w:r>
          </w:p>
        </w:tc>
      </w:tr>
      <w:tr w:rsidR="00CE3903" w:rsidTr="00CE3903">
        <w:trPr>
          <w:trHeight w:val="680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rPr>
                <w:rFonts w:ascii="仿宋" w:eastAsia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09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00</w:t>
            </w:r>
          </w:p>
        </w:tc>
        <w:tc>
          <w:tcPr>
            <w:tcW w:w="3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微波消融在肺结节治疗的应用</w:t>
            </w:r>
          </w:p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眉山市中医医院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陆光兵主任医师</w:t>
            </w:r>
          </w:p>
        </w:tc>
        <w:tc>
          <w:tcPr>
            <w:tcW w:w="24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:rsidR="00CE3903" w:rsidTr="00CE3903">
        <w:trPr>
          <w:trHeight w:val="680"/>
        </w:trPr>
        <w:tc>
          <w:tcPr>
            <w:tcW w:w="10095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茶歇</w:t>
            </w:r>
          </w:p>
        </w:tc>
      </w:tr>
      <w:tr w:rsidR="00CE3903" w:rsidTr="00CE3903">
        <w:trPr>
          <w:trHeight w:val="680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0-1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20</w:t>
            </w:r>
          </w:p>
        </w:tc>
        <w:tc>
          <w:tcPr>
            <w:tcW w:w="3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肺癌治疗新进展</w:t>
            </w:r>
          </w:p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四川省肿瘤医院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李涛教授</w:t>
            </w:r>
          </w:p>
        </w:tc>
        <w:tc>
          <w:tcPr>
            <w:tcW w:w="24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眉山市中医医院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张万里</w:t>
            </w:r>
          </w:p>
        </w:tc>
      </w:tr>
      <w:tr w:rsidR="00CE3903" w:rsidTr="00CE3903">
        <w:trPr>
          <w:trHeight w:val="680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-1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3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血管介入治疗在咯血应用</w:t>
            </w:r>
          </w:p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眉山市中医医院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陈嘉兵副主任医师</w:t>
            </w:r>
          </w:p>
        </w:tc>
        <w:tc>
          <w:tcPr>
            <w:tcW w:w="24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CE3903" w:rsidTr="00CE3903">
        <w:trPr>
          <w:trHeight w:val="680"/>
        </w:trPr>
        <w:tc>
          <w:tcPr>
            <w:tcW w:w="10095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 w:themeFill="accent1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午餐</w:t>
            </w:r>
          </w:p>
        </w:tc>
      </w:tr>
      <w:tr w:rsidR="00CE3903" w:rsidTr="00CE3903">
        <w:trPr>
          <w:trHeight w:val="680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14:00-15:00</w:t>
            </w:r>
          </w:p>
        </w:tc>
        <w:tc>
          <w:tcPr>
            <w:tcW w:w="3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GINA更新解读</w:t>
            </w:r>
          </w:p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青神县人民医院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邓秀珍副主任医师</w:t>
            </w:r>
          </w:p>
        </w:tc>
        <w:tc>
          <w:tcPr>
            <w:tcW w:w="24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仁寿县中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医医院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黄文彬</w:t>
            </w:r>
          </w:p>
        </w:tc>
      </w:tr>
      <w:tr w:rsidR="00CE3903" w:rsidTr="00CE3903">
        <w:trPr>
          <w:trHeight w:val="680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3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重症营养</w:t>
            </w:r>
          </w:p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四川大学华西医院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胡成功教授</w:t>
            </w:r>
          </w:p>
        </w:tc>
        <w:tc>
          <w:tcPr>
            <w:tcW w:w="24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CE3903" w:rsidTr="00CE3903">
        <w:trPr>
          <w:trHeight w:val="680"/>
        </w:trPr>
        <w:tc>
          <w:tcPr>
            <w:tcW w:w="10095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茶歇</w:t>
            </w:r>
          </w:p>
        </w:tc>
      </w:tr>
      <w:tr w:rsidR="00CE3903" w:rsidTr="00CE3903">
        <w:trPr>
          <w:trHeight w:val="680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16:20-16:50</w:t>
            </w:r>
          </w:p>
        </w:tc>
        <w:tc>
          <w:tcPr>
            <w:tcW w:w="3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EBUS在肺活检中的应用</w:t>
            </w:r>
          </w:p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眉山市中医医院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田良东 主任医师</w:t>
            </w:r>
          </w:p>
        </w:tc>
        <w:tc>
          <w:tcPr>
            <w:tcW w:w="24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眉山市彭山区中医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甘莹利</w:t>
            </w:r>
          </w:p>
        </w:tc>
      </w:tr>
      <w:tr w:rsidR="00CE3903" w:rsidTr="00CE3903">
        <w:trPr>
          <w:trHeight w:val="680"/>
        </w:trPr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16:50-17:20</w:t>
            </w:r>
          </w:p>
        </w:tc>
        <w:tc>
          <w:tcPr>
            <w:tcW w:w="3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支气管镜下治疗新进展</w:t>
            </w:r>
          </w:p>
        </w:tc>
        <w:tc>
          <w:tcPr>
            <w:tcW w:w="2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眉山市中医医院</w:t>
            </w:r>
          </w:p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方华 副主任医师</w:t>
            </w:r>
          </w:p>
        </w:tc>
        <w:tc>
          <w:tcPr>
            <w:tcW w:w="24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CE3903" w:rsidTr="00CE3903">
        <w:trPr>
          <w:trHeight w:hRule="exact" w:val="680"/>
        </w:trPr>
        <w:tc>
          <w:tcPr>
            <w:tcW w:w="10095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 w:themeFill="accent1"/>
            <w:vAlign w:val="center"/>
          </w:tcPr>
          <w:p w:rsidR="00CE3903" w:rsidRDefault="00CE3903" w:rsidP="00CE3903">
            <w:pPr>
              <w:pStyle w:val="Other1"/>
              <w:spacing w:after="0" w:line="240" w:lineRule="auto"/>
              <w:ind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 w:bidi="en-US"/>
              </w:rPr>
              <w:t>晚餐</w:t>
            </w:r>
          </w:p>
        </w:tc>
      </w:tr>
    </w:tbl>
    <w:bookmarkEnd w:id="1"/>
    <w:bookmarkEnd w:id="2"/>
    <w:bookmarkEnd w:id="3"/>
    <w:p w:rsidR="003E32C1" w:rsidRPr="00CE3903" w:rsidRDefault="007E3A30" w:rsidP="006F2063">
      <w:pPr>
        <w:jc w:val="center"/>
        <w:rPr>
          <w:rFonts w:ascii="方正小标宋简体" w:eastAsia="方正小标宋简体" w:hAnsi="仿宋" w:cs="仿宋" w:hint="eastAsia"/>
          <w:color w:val="000000" w:themeColor="text1"/>
          <w:sz w:val="32"/>
          <w:szCs w:val="32"/>
        </w:rPr>
      </w:pPr>
      <w:r w:rsidRPr="00CE3903">
        <w:rPr>
          <w:rFonts w:ascii="方正小标宋简体" w:eastAsia="方正小标宋简体" w:hAnsi="黑体" w:cs="黑体" w:hint="eastAsia"/>
          <w:color w:val="000000" w:themeColor="text1"/>
          <w:sz w:val="32"/>
          <w:szCs w:val="32"/>
        </w:rPr>
        <w:t>会议议程</w:t>
      </w:r>
    </w:p>
    <w:p w:rsidR="003E32C1" w:rsidRPr="00CE3903" w:rsidRDefault="007E3A30">
      <w:pPr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CE3903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Pr="00CE3903">
        <w:rPr>
          <w:rFonts w:ascii="黑体" w:eastAsia="黑体" w:hAnsi="黑体" w:cs="仿宋_GB2312" w:hint="eastAsia"/>
          <w:sz w:val="32"/>
          <w:szCs w:val="32"/>
        </w:rPr>
        <w:t>2</w:t>
      </w:r>
    </w:p>
    <w:p w:rsidR="003E32C1" w:rsidRPr="00CE3903" w:rsidRDefault="00CE3903">
      <w:pPr>
        <w:pStyle w:val="Picturecaption1"/>
        <w:ind w:left="0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  <w:lang w:eastAsia="zh-CN"/>
        </w:rPr>
        <w:t>报名</w:t>
      </w:r>
      <w:r w:rsidR="007E3A30" w:rsidRPr="00CE3903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回执表</w:t>
      </w:r>
    </w:p>
    <w:p w:rsidR="003E32C1" w:rsidRDefault="003E32C1">
      <w:pPr>
        <w:jc w:val="center"/>
        <w:rPr>
          <w:rFonts w:ascii="仿宋" w:eastAsia="仿宋" w:hAnsi="仿宋" w:cs="仿宋"/>
          <w:sz w:val="24"/>
          <w:szCs w:val="24"/>
        </w:rPr>
      </w:pPr>
    </w:p>
    <w:tbl>
      <w:tblPr>
        <w:tblStyle w:val="aa"/>
        <w:tblW w:w="8522" w:type="dxa"/>
        <w:tblLayout w:type="fixed"/>
        <w:tblLook w:val="04A0"/>
      </w:tblPr>
      <w:tblGrid>
        <w:gridCol w:w="961"/>
        <w:gridCol w:w="1515"/>
        <w:gridCol w:w="2636"/>
        <w:gridCol w:w="1705"/>
        <w:gridCol w:w="1705"/>
      </w:tblGrid>
      <w:tr w:rsidR="003E32C1">
        <w:trPr>
          <w:trHeight w:val="641"/>
        </w:trPr>
        <w:tc>
          <w:tcPr>
            <w:tcW w:w="961" w:type="dxa"/>
            <w:vAlign w:val="center"/>
          </w:tcPr>
          <w:p w:rsidR="003E32C1" w:rsidRDefault="007E3A30">
            <w:pPr>
              <w:pStyle w:val="Bodytext2"/>
              <w:spacing w:after="0"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w w:val="8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8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 w:rsidR="003E32C1" w:rsidRDefault="007E3A30">
            <w:pPr>
              <w:pStyle w:val="Bodytext2"/>
              <w:spacing w:after="0"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w w:val="8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8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636" w:type="dxa"/>
            <w:vAlign w:val="center"/>
          </w:tcPr>
          <w:p w:rsidR="003E32C1" w:rsidRDefault="007E3A30">
            <w:pPr>
              <w:pStyle w:val="Bodytext2"/>
              <w:spacing w:after="0"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8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705" w:type="dxa"/>
            <w:vAlign w:val="center"/>
          </w:tcPr>
          <w:p w:rsidR="003E32C1" w:rsidRDefault="007E3A30">
            <w:pPr>
              <w:pStyle w:val="Bodytext2"/>
              <w:spacing w:after="0"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w w:val="8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80"/>
                <w:sz w:val="32"/>
                <w:szCs w:val="32"/>
                <w:lang w:eastAsia="zh-CN"/>
              </w:rPr>
              <w:t>职务</w:t>
            </w:r>
            <w:r>
              <w:rPr>
                <w:rFonts w:ascii="仿宋_GB2312" w:eastAsia="仿宋_GB2312" w:hAnsi="仿宋_GB2312" w:cs="仿宋_GB2312" w:hint="eastAsia"/>
                <w:color w:val="000000"/>
                <w:w w:val="80"/>
                <w:sz w:val="32"/>
                <w:szCs w:val="32"/>
                <w:lang w:val="en-US" w:eastAsia="zh-CN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w w:val="80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1705" w:type="dxa"/>
            <w:vAlign w:val="center"/>
          </w:tcPr>
          <w:p w:rsidR="003E32C1" w:rsidRDefault="007E3A30">
            <w:pPr>
              <w:pStyle w:val="Bodytext2"/>
              <w:spacing w:after="0" w:line="240" w:lineRule="auto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w w:val="8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80"/>
                <w:sz w:val="32"/>
                <w:szCs w:val="32"/>
                <w:lang w:eastAsia="zh-CN"/>
              </w:rPr>
              <w:t>移动电话</w:t>
            </w:r>
          </w:p>
        </w:tc>
      </w:tr>
      <w:tr w:rsidR="003E32C1">
        <w:trPr>
          <w:trHeight w:val="641"/>
        </w:trPr>
        <w:tc>
          <w:tcPr>
            <w:tcW w:w="961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</w:tr>
      <w:tr w:rsidR="003E32C1">
        <w:trPr>
          <w:trHeight w:val="641"/>
        </w:trPr>
        <w:tc>
          <w:tcPr>
            <w:tcW w:w="961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</w:tr>
      <w:tr w:rsidR="003E32C1">
        <w:trPr>
          <w:trHeight w:val="641"/>
        </w:trPr>
        <w:tc>
          <w:tcPr>
            <w:tcW w:w="961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</w:tr>
      <w:tr w:rsidR="003E32C1">
        <w:trPr>
          <w:trHeight w:val="641"/>
        </w:trPr>
        <w:tc>
          <w:tcPr>
            <w:tcW w:w="961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</w:tr>
      <w:tr w:rsidR="003E32C1">
        <w:trPr>
          <w:trHeight w:val="641"/>
        </w:trPr>
        <w:tc>
          <w:tcPr>
            <w:tcW w:w="961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</w:tr>
      <w:tr w:rsidR="003E32C1">
        <w:trPr>
          <w:trHeight w:val="641"/>
        </w:trPr>
        <w:tc>
          <w:tcPr>
            <w:tcW w:w="961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</w:tr>
      <w:tr w:rsidR="003E32C1">
        <w:trPr>
          <w:trHeight w:val="641"/>
        </w:trPr>
        <w:tc>
          <w:tcPr>
            <w:tcW w:w="961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</w:tr>
      <w:tr w:rsidR="003E32C1">
        <w:trPr>
          <w:trHeight w:val="641"/>
        </w:trPr>
        <w:tc>
          <w:tcPr>
            <w:tcW w:w="961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</w:tr>
      <w:tr w:rsidR="003E32C1">
        <w:trPr>
          <w:trHeight w:val="641"/>
        </w:trPr>
        <w:tc>
          <w:tcPr>
            <w:tcW w:w="961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E32C1" w:rsidRDefault="003E32C1">
            <w:pPr>
              <w:pStyle w:val="Bodytext2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w w:val="80"/>
                <w:sz w:val="28"/>
                <w:szCs w:val="28"/>
              </w:rPr>
            </w:pPr>
          </w:p>
        </w:tc>
      </w:tr>
    </w:tbl>
    <w:p w:rsidR="003E32C1" w:rsidRDefault="003E32C1" w:rsidP="003E32C1">
      <w:pPr>
        <w:pStyle w:val="1"/>
        <w:spacing w:before="312" w:after="156"/>
      </w:pPr>
    </w:p>
    <w:sectPr w:rsidR="003E32C1" w:rsidSect="003E32C1">
      <w:footerReference w:type="default" r:id="rId7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30" w:rsidRDefault="007E3A30" w:rsidP="003E32C1">
      <w:r>
        <w:separator/>
      </w:r>
    </w:p>
  </w:endnote>
  <w:endnote w:type="continuationSeparator" w:id="0">
    <w:p w:rsidR="007E3A30" w:rsidRDefault="007E3A30" w:rsidP="003E3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C1" w:rsidRDefault="007E3A30">
    <w:pPr>
      <w:pStyle w:val="a7"/>
      <w:framePr w:wrap="around" w:vAnchor="text" w:hAnchor="margin" w:xAlign="outside" w:y="1"/>
      <w:rPr>
        <w:rStyle w:val="ab"/>
        <w:rFonts w:ascii="仿宋_GB2312" w:eastAsia="仿宋_GB2312"/>
        <w:sz w:val="32"/>
        <w:szCs w:val="32"/>
      </w:rPr>
    </w:pPr>
    <w:r>
      <w:rPr>
        <w:rStyle w:val="ab"/>
        <w:rFonts w:ascii="仿宋_GB2312" w:eastAsia="仿宋_GB2312" w:hint="eastAsia"/>
        <w:sz w:val="32"/>
        <w:szCs w:val="32"/>
      </w:rPr>
      <w:t>－</w:t>
    </w:r>
    <w:r w:rsidR="003E32C1">
      <w:rPr>
        <w:rFonts w:ascii="仿宋_GB2312" w:eastAsia="仿宋_GB2312" w:hint="eastAsia"/>
        <w:sz w:val="32"/>
        <w:szCs w:val="32"/>
      </w:rPr>
      <w:fldChar w:fldCharType="begin"/>
    </w:r>
    <w:r>
      <w:rPr>
        <w:rStyle w:val="ab"/>
        <w:rFonts w:ascii="仿宋_GB2312" w:eastAsia="仿宋_GB2312" w:hint="eastAsia"/>
        <w:sz w:val="32"/>
        <w:szCs w:val="32"/>
      </w:rPr>
      <w:instrText xml:space="preserve">PAGE  </w:instrText>
    </w:r>
    <w:r w:rsidR="003E32C1">
      <w:rPr>
        <w:rFonts w:ascii="仿宋_GB2312" w:eastAsia="仿宋_GB2312" w:hint="eastAsia"/>
        <w:sz w:val="32"/>
        <w:szCs w:val="32"/>
      </w:rPr>
      <w:fldChar w:fldCharType="separate"/>
    </w:r>
    <w:r w:rsidR="00C36DFF">
      <w:rPr>
        <w:rStyle w:val="ab"/>
        <w:rFonts w:ascii="仿宋_GB2312" w:eastAsia="仿宋_GB2312"/>
        <w:noProof/>
        <w:sz w:val="32"/>
        <w:szCs w:val="32"/>
      </w:rPr>
      <w:t>2</w:t>
    </w:r>
    <w:r w:rsidR="003E32C1">
      <w:rPr>
        <w:rFonts w:ascii="仿宋_GB2312" w:eastAsia="仿宋_GB2312" w:hint="eastAsia"/>
        <w:sz w:val="32"/>
        <w:szCs w:val="32"/>
      </w:rPr>
      <w:fldChar w:fldCharType="end"/>
    </w:r>
    <w:r>
      <w:rPr>
        <w:rStyle w:val="ab"/>
        <w:rFonts w:ascii="仿宋_GB2312" w:eastAsia="仿宋_GB2312" w:hint="eastAsia"/>
        <w:sz w:val="32"/>
        <w:szCs w:val="32"/>
      </w:rPr>
      <w:t>－</w:t>
    </w:r>
  </w:p>
  <w:p w:rsidR="003E32C1" w:rsidRDefault="003E32C1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30" w:rsidRDefault="007E3A30" w:rsidP="003E32C1">
      <w:r>
        <w:separator/>
      </w:r>
    </w:p>
  </w:footnote>
  <w:footnote w:type="continuationSeparator" w:id="0">
    <w:p w:rsidR="007E3A30" w:rsidRDefault="007E3A30" w:rsidP="003E3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3N2FkZTdkMjc0ZjNiMWI0ZDcyZThjY2JkNjk4NjAifQ=="/>
  </w:docVars>
  <w:rsids>
    <w:rsidRoot w:val="00D4441C"/>
    <w:rsid w:val="00057E09"/>
    <w:rsid w:val="00074A69"/>
    <w:rsid w:val="00081E31"/>
    <w:rsid w:val="000A1120"/>
    <w:rsid w:val="000A2245"/>
    <w:rsid w:val="000F1A0F"/>
    <w:rsid w:val="000F21F8"/>
    <w:rsid w:val="000F2483"/>
    <w:rsid w:val="0010217C"/>
    <w:rsid w:val="00136066"/>
    <w:rsid w:val="001934EB"/>
    <w:rsid w:val="0019489E"/>
    <w:rsid w:val="00196F01"/>
    <w:rsid w:val="001B3974"/>
    <w:rsid w:val="00202486"/>
    <w:rsid w:val="00203BCF"/>
    <w:rsid w:val="00203CDD"/>
    <w:rsid w:val="0026323A"/>
    <w:rsid w:val="002673D5"/>
    <w:rsid w:val="00272E52"/>
    <w:rsid w:val="0029478D"/>
    <w:rsid w:val="002A0DB5"/>
    <w:rsid w:val="002B7953"/>
    <w:rsid w:val="003224F4"/>
    <w:rsid w:val="00323B58"/>
    <w:rsid w:val="00360082"/>
    <w:rsid w:val="00371C94"/>
    <w:rsid w:val="00394DE7"/>
    <w:rsid w:val="0039784B"/>
    <w:rsid w:val="003D604D"/>
    <w:rsid w:val="003E32C1"/>
    <w:rsid w:val="00413DEC"/>
    <w:rsid w:val="00460251"/>
    <w:rsid w:val="0046206F"/>
    <w:rsid w:val="004B3B64"/>
    <w:rsid w:val="004C370A"/>
    <w:rsid w:val="004D0547"/>
    <w:rsid w:val="004D2338"/>
    <w:rsid w:val="00500090"/>
    <w:rsid w:val="00502BCF"/>
    <w:rsid w:val="005118EB"/>
    <w:rsid w:val="005168CA"/>
    <w:rsid w:val="005319E9"/>
    <w:rsid w:val="00546ED5"/>
    <w:rsid w:val="005751A0"/>
    <w:rsid w:val="00580F41"/>
    <w:rsid w:val="005A01EF"/>
    <w:rsid w:val="005E6C2D"/>
    <w:rsid w:val="005F1AD0"/>
    <w:rsid w:val="006308B0"/>
    <w:rsid w:val="00641B6B"/>
    <w:rsid w:val="00646A6D"/>
    <w:rsid w:val="00652D5B"/>
    <w:rsid w:val="00687384"/>
    <w:rsid w:val="006F2063"/>
    <w:rsid w:val="006F5BE7"/>
    <w:rsid w:val="007165A3"/>
    <w:rsid w:val="007174A4"/>
    <w:rsid w:val="0072190A"/>
    <w:rsid w:val="00722971"/>
    <w:rsid w:val="0074650D"/>
    <w:rsid w:val="00774D23"/>
    <w:rsid w:val="00777E4D"/>
    <w:rsid w:val="00790541"/>
    <w:rsid w:val="007A0E2A"/>
    <w:rsid w:val="007A1DD7"/>
    <w:rsid w:val="007E3A30"/>
    <w:rsid w:val="008012EB"/>
    <w:rsid w:val="00805B4D"/>
    <w:rsid w:val="008128DC"/>
    <w:rsid w:val="00813CBF"/>
    <w:rsid w:val="0082151D"/>
    <w:rsid w:val="00851AC2"/>
    <w:rsid w:val="008636D6"/>
    <w:rsid w:val="00870820"/>
    <w:rsid w:val="00882B48"/>
    <w:rsid w:val="00890DC5"/>
    <w:rsid w:val="00893AB5"/>
    <w:rsid w:val="00894D86"/>
    <w:rsid w:val="008A1200"/>
    <w:rsid w:val="008B08DA"/>
    <w:rsid w:val="008E102B"/>
    <w:rsid w:val="00926BF7"/>
    <w:rsid w:val="00935579"/>
    <w:rsid w:val="0096025D"/>
    <w:rsid w:val="00965EFE"/>
    <w:rsid w:val="009671CE"/>
    <w:rsid w:val="009717AE"/>
    <w:rsid w:val="009D407C"/>
    <w:rsid w:val="009D60FD"/>
    <w:rsid w:val="009F1C9A"/>
    <w:rsid w:val="009F3447"/>
    <w:rsid w:val="009F3BBA"/>
    <w:rsid w:val="009F4E51"/>
    <w:rsid w:val="00A006CC"/>
    <w:rsid w:val="00A00AC3"/>
    <w:rsid w:val="00A76D62"/>
    <w:rsid w:val="00A91126"/>
    <w:rsid w:val="00A9571F"/>
    <w:rsid w:val="00AB3C98"/>
    <w:rsid w:val="00AE2200"/>
    <w:rsid w:val="00AE4E1F"/>
    <w:rsid w:val="00AE6143"/>
    <w:rsid w:val="00AE6D5E"/>
    <w:rsid w:val="00AF1F4F"/>
    <w:rsid w:val="00AF44D1"/>
    <w:rsid w:val="00B01E58"/>
    <w:rsid w:val="00B16A5A"/>
    <w:rsid w:val="00B217F2"/>
    <w:rsid w:val="00B2570F"/>
    <w:rsid w:val="00B3100D"/>
    <w:rsid w:val="00B87B9B"/>
    <w:rsid w:val="00BA0735"/>
    <w:rsid w:val="00BD6525"/>
    <w:rsid w:val="00BD7640"/>
    <w:rsid w:val="00BF53A9"/>
    <w:rsid w:val="00C36DFF"/>
    <w:rsid w:val="00C444DD"/>
    <w:rsid w:val="00C64A72"/>
    <w:rsid w:val="00C740B0"/>
    <w:rsid w:val="00C90967"/>
    <w:rsid w:val="00CB3A88"/>
    <w:rsid w:val="00CE3903"/>
    <w:rsid w:val="00CF5ED2"/>
    <w:rsid w:val="00D00BD7"/>
    <w:rsid w:val="00D20ED8"/>
    <w:rsid w:val="00D4441C"/>
    <w:rsid w:val="00D4572C"/>
    <w:rsid w:val="00D620A3"/>
    <w:rsid w:val="00D8762A"/>
    <w:rsid w:val="00D965E3"/>
    <w:rsid w:val="00DB73C6"/>
    <w:rsid w:val="00DC304B"/>
    <w:rsid w:val="00E05E5F"/>
    <w:rsid w:val="00E21AF4"/>
    <w:rsid w:val="00E26EA6"/>
    <w:rsid w:val="00E271AA"/>
    <w:rsid w:val="00E27573"/>
    <w:rsid w:val="00E472C6"/>
    <w:rsid w:val="00E91AA9"/>
    <w:rsid w:val="00EA37F2"/>
    <w:rsid w:val="00EB04A8"/>
    <w:rsid w:val="00EB3DC4"/>
    <w:rsid w:val="00EC0628"/>
    <w:rsid w:val="00EF10F0"/>
    <w:rsid w:val="00EF12AE"/>
    <w:rsid w:val="00F151D2"/>
    <w:rsid w:val="00F1680A"/>
    <w:rsid w:val="00F168B5"/>
    <w:rsid w:val="00F2097E"/>
    <w:rsid w:val="00F41D3A"/>
    <w:rsid w:val="00F701AD"/>
    <w:rsid w:val="00FD2BEF"/>
    <w:rsid w:val="0321365A"/>
    <w:rsid w:val="06966ADC"/>
    <w:rsid w:val="0812334F"/>
    <w:rsid w:val="0B8415DD"/>
    <w:rsid w:val="0C382B93"/>
    <w:rsid w:val="0C676F35"/>
    <w:rsid w:val="0E947D89"/>
    <w:rsid w:val="0EC56195"/>
    <w:rsid w:val="0F704352"/>
    <w:rsid w:val="10677306"/>
    <w:rsid w:val="1123445C"/>
    <w:rsid w:val="11FF19BD"/>
    <w:rsid w:val="162B3DB3"/>
    <w:rsid w:val="16F318F3"/>
    <w:rsid w:val="1829515E"/>
    <w:rsid w:val="1CBF4223"/>
    <w:rsid w:val="1D4D6878"/>
    <w:rsid w:val="1D61177E"/>
    <w:rsid w:val="1E3D5D47"/>
    <w:rsid w:val="23955BE8"/>
    <w:rsid w:val="260F6851"/>
    <w:rsid w:val="27603246"/>
    <w:rsid w:val="29F660A7"/>
    <w:rsid w:val="2C110ED2"/>
    <w:rsid w:val="2E2A34C6"/>
    <w:rsid w:val="2F405B77"/>
    <w:rsid w:val="308C343A"/>
    <w:rsid w:val="30E8552C"/>
    <w:rsid w:val="30F27A07"/>
    <w:rsid w:val="32F01183"/>
    <w:rsid w:val="32F524DD"/>
    <w:rsid w:val="356F26A5"/>
    <w:rsid w:val="38934A8A"/>
    <w:rsid w:val="38E452E6"/>
    <w:rsid w:val="39A20CFD"/>
    <w:rsid w:val="3CBD008D"/>
    <w:rsid w:val="3CD64F45"/>
    <w:rsid w:val="40C54B1E"/>
    <w:rsid w:val="415D15DB"/>
    <w:rsid w:val="4577128F"/>
    <w:rsid w:val="45B852A4"/>
    <w:rsid w:val="474B29D4"/>
    <w:rsid w:val="4BBA0128"/>
    <w:rsid w:val="4C1A3F1A"/>
    <w:rsid w:val="4D3D2DBF"/>
    <w:rsid w:val="4F6C798B"/>
    <w:rsid w:val="51CB2747"/>
    <w:rsid w:val="532861ED"/>
    <w:rsid w:val="553C395C"/>
    <w:rsid w:val="55651104"/>
    <w:rsid w:val="5579695E"/>
    <w:rsid w:val="572A43B4"/>
    <w:rsid w:val="57A7738C"/>
    <w:rsid w:val="57CF0AB7"/>
    <w:rsid w:val="58B179AC"/>
    <w:rsid w:val="592B4413"/>
    <w:rsid w:val="5ACB7C5C"/>
    <w:rsid w:val="5C186ED1"/>
    <w:rsid w:val="5C58551F"/>
    <w:rsid w:val="5C5916B5"/>
    <w:rsid w:val="5C806F4A"/>
    <w:rsid w:val="5D131697"/>
    <w:rsid w:val="5DD95729"/>
    <w:rsid w:val="5EF55B4C"/>
    <w:rsid w:val="6022031E"/>
    <w:rsid w:val="60380391"/>
    <w:rsid w:val="660C747F"/>
    <w:rsid w:val="665649E8"/>
    <w:rsid w:val="67C779FD"/>
    <w:rsid w:val="67EE3811"/>
    <w:rsid w:val="68344D70"/>
    <w:rsid w:val="694D61A2"/>
    <w:rsid w:val="6B0074AE"/>
    <w:rsid w:val="6D420DAF"/>
    <w:rsid w:val="6FEF5D43"/>
    <w:rsid w:val="71031AA6"/>
    <w:rsid w:val="742C1313"/>
    <w:rsid w:val="74463A57"/>
    <w:rsid w:val="751A73BE"/>
    <w:rsid w:val="758F6EB9"/>
    <w:rsid w:val="77925F64"/>
    <w:rsid w:val="77AF4891"/>
    <w:rsid w:val="796355FD"/>
    <w:rsid w:val="7A85177D"/>
    <w:rsid w:val="7DE4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C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3E32C1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E32C1"/>
    <w:pPr>
      <w:spacing w:after="120"/>
    </w:pPr>
    <w:rPr>
      <w:rFonts w:ascii="Times New Roman" w:hAnsi="Times New Roman" w:cs="Times New Roman"/>
      <w:szCs w:val="24"/>
    </w:rPr>
  </w:style>
  <w:style w:type="paragraph" w:styleId="a4">
    <w:name w:val="Plain Text"/>
    <w:basedOn w:val="a"/>
    <w:link w:val="Char0"/>
    <w:uiPriority w:val="99"/>
    <w:qFormat/>
    <w:rsid w:val="003E32C1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3E32C1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3E32C1"/>
    <w:rPr>
      <w:sz w:val="18"/>
      <w:szCs w:val="18"/>
    </w:rPr>
  </w:style>
  <w:style w:type="paragraph" w:styleId="a7">
    <w:name w:val="footer"/>
    <w:basedOn w:val="a"/>
    <w:link w:val="Char3"/>
    <w:qFormat/>
    <w:rsid w:val="003E3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3E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3E32C1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sid w:val="003E32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3E32C1"/>
  </w:style>
  <w:style w:type="character" w:styleId="ac">
    <w:name w:val="Hyperlink"/>
    <w:basedOn w:val="a0"/>
    <w:uiPriority w:val="99"/>
    <w:qFormat/>
    <w:rsid w:val="003E32C1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qFormat/>
    <w:rsid w:val="003E32C1"/>
    <w:rPr>
      <w:rFonts w:ascii="宋体" w:eastAsia="宋体" w:hAnsi="Calibri" w:cs="宋体"/>
      <w:szCs w:val="21"/>
    </w:rPr>
  </w:style>
  <w:style w:type="character" w:customStyle="1" w:styleId="Char3">
    <w:name w:val="页脚 Char"/>
    <w:basedOn w:val="a0"/>
    <w:link w:val="a7"/>
    <w:qFormat/>
    <w:rsid w:val="003E32C1"/>
    <w:rPr>
      <w:rFonts w:ascii="Calibri" w:eastAsia="宋体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sid w:val="003E32C1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3E32C1"/>
    <w:pPr>
      <w:widowControl/>
    </w:pPr>
    <w:rPr>
      <w:rFonts w:cs="宋体"/>
      <w:kern w:val="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3E32C1"/>
    <w:rPr>
      <w:rFonts w:ascii="Calibri" w:hAnsi="Calibri" w:cs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3E32C1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3E32C1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3E32C1"/>
    <w:pPr>
      <w:ind w:left="15"/>
    </w:pPr>
    <w:rPr>
      <w:rFonts w:ascii="宋体" w:hAnsi="宋体" w:cs="宋体"/>
    </w:rPr>
  </w:style>
  <w:style w:type="character" w:customStyle="1" w:styleId="Char1">
    <w:name w:val="日期 Char"/>
    <w:basedOn w:val="a0"/>
    <w:link w:val="a5"/>
    <w:uiPriority w:val="99"/>
    <w:semiHidden/>
    <w:qFormat/>
    <w:rsid w:val="003E32C1"/>
    <w:rPr>
      <w:rFonts w:ascii="Calibri" w:hAnsi="Calibri" w:cs="Calibri"/>
      <w:kern w:val="2"/>
      <w:sz w:val="21"/>
      <w:szCs w:val="21"/>
    </w:rPr>
  </w:style>
  <w:style w:type="paragraph" w:customStyle="1" w:styleId="Bodytext3">
    <w:name w:val="Body text|3"/>
    <w:basedOn w:val="a"/>
    <w:qFormat/>
    <w:rsid w:val="003E32C1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3E32C1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0"/>
    <w:qFormat/>
    <w:rsid w:val="003E32C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Char">
    <w:name w:val="正文文本 Char"/>
    <w:basedOn w:val="a0"/>
    <w:link w:val="a3"/>
    <w:rsid w:val="003E32C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E32C1"/>
    <w:pPr>
      <w:ind w:firstLineChars="200" w:firstLine="420"/>
    </w:pPr>
    <w:rPr>
      <w:rFonts w:cs="Times New Roman"/>
      <w:szCs w:val="24"/>
    </w:rPr>
  </w:style>
  <w:style w:type="paragraph" w:customStyle="1" w:styleId="16">
    <w:name w:val="16"/>
    <w:basedOn w:val="a"/>
    <w:rsid w:val="003E32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表段落1"/>
    <w:basedOn w:val="a"/>
    <w:uiPriority w:val="99"/>
    <w:qFormat/>
    <w:rsid w:val="003E32C1"/>
    <w:pPr>
      <w:ind w:firstLineChars="200" w:firstLine="420"/>
    </w:pPr>
    <w:rPr>
      <w:rFonts w:cs="Times New Roman"/>
      <w:szCs w:val="22"/>
    </w:rPr>
  </w:style>
  <w:style w:type="paragraph" w:customStyle="1" w:styleId="17">
    <w:name w:val="17"/>
    <w:basedOn w:val="a"/>
    <w:rsid w:val="003E32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ther1">
    <w:name w:val="Other|1"/>
    <w:basedOn w:val="a"/>
    <w:qFormat/>
    <w:rsid w:val="003E32C1"/>
    <w:pPr>
      <w:spacing w:after="110" w:line="39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Tablecaption1">
    <w:name w:val="Table caption|1"/>
    <w:basedOn w:val="a"/>
    <w:qFormat/>
    <w:rsid w:val="003E32C1"/>
    <w:rPr>
      <w:rFonts w:ascii="宋体" w:hAnsi="宋体" w:cs="宋体"/>
      <w:sz w:val="17"/>
      <w:szCs w:val="17"/>
      <w:lang w:val="zh-TW" w:eastAsia="zh-TW" w:bidi="zh-TW"/>
    </w:rPr>
  </w:style>
  <w:style w:type="paragraph" w:customStyle="1" w:styleId="Picturecaption1">
    <w:name w:val="Picture caption|1"/>
    <w:basedOn w:val="a"/>
    <w:qFormat/>
    <w:rsid w:val="003E32C1"/>
    <w:pPr>
      <w:ind w:left="-20"/>
      <w:jc w:val="center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Bodytext2">
    <w:name w:val="Body text|2"/>
    <w:basedOn w:val="a"/>
    <w:qFormat/>
    <w:rsid w:val="003E32C1"/>
    <w:pPr>
      <w:spacing w:after="100" w:line="552" w:lineRule="exact"/>
      <w:ind w:firstLine="620"/>
    </w:pPr>
    <w:rPr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247</Words>
  <Characters>1409</Characters>
  <Application>Microsoft Office Word</Application>
  <DocSecurity>0</DocSecurity>
  <Lines>11</Lines>
  <Paragraphs>3</Paragraphs>
  <ScaleCrop>false</ScaleCrop>
  <Company>china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151</cp:revision>
  <dcterms:created xsi:type="dcterms:W3CDTF">2018-11-14T18:49:00Z</dcterms:created>
  <dcterms:modified xsi:type="dcterms:W3CDTF">2023-10-09T04:16:00Z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E77AA02D30E04AE2AA6776D049A3AD25</vt:lpwstr>
  </property>
</Properties>
</file>