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44" w:rsidRDefault="00B9354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B93544" w:rsidRDefault="00BC5842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B93544" w:rsidRDefault="00BC5842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D624F9">
        <w:rPr>
          <w:rFonts w:ascii="仿宋_GB2312" w:eastAsia="仿宋_GB2312" w:cs="仿宋_GB2312" w:hint="eastAsia"/>
          <w:sz w:val="32"/>
          <w:szCs w:val="32"/>
        </w:rPr>
        <w:t>114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B93544" w:rsidRDefault="00CF4A41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F4A41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B93544" w:rsidRPr="00D624F9" w:rsidRDefault="00BC5842" w:rsidP="00D624F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624F9"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C207E1" w:rsidRDefault="00BC5842" w:rsidP="00D624F9">
      <w:pPr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D624F9">
        <w:rPr>
          <w:rFonts w:ascii="方正小标宋简体" w:eastAsia="方正小标宋简体" w:hint="eastAsia"/>
          <w:sz w:val="44"/>
          <w:szCs w:val="44"/>
        </w:rPr>
        <w:t>关于举办</w:t>
      </w:r>
      <w:r w:rsidRPr="00D624F9">
        <w:rPr>
          <w:rFonts w:ascii="方正小标宋简体" w:eastAsia="方正小标宋简体" w:hAnsi="宋体" w:cs="Times New Roman" w:hint="eastAsia"/>
          <w:sz w:val="44"/>
          <w:szCs w:val="44"/>
        </w:rPr>
        <w:t>“第五届眉山脑血管病</w:t>
      </w:r>
      <w:r w:rsidR="00C207E1">
        <w:rPr>
          <w:rFonts w:ascii="方正小标宋简体" w:eastAsia="方正小标宋简体" w:hAnsi="宋体" w:cs="Times New Roman" w:hint="eastAsia"/>
          <w:sz w:val="44"/>
          <w:szCs w:val="44"/>
        </w:rPr>
        <w:t>学术会议</w:t>
      </w:r>
      <w:r w:rsidRPr="00D624F9">
        <w:rPr>
          <w:rFonts w:ascii="方正小标宋简体" w:eastAsia="方正小标宋简体" w:hAnsi="宋体" w:cs="Times New Roman" w:hint="eastAsia"/>
          <w:sz w:val="44"/>
          <w:szCs w:val="44"/>
        </w:rPr>
        <w:t>”</w:t>
      </w:r>
    </w:p>
    <w:p w:rsidR="00B93544" w:rsidRPr="00D624F9" w:rsidRDefault="00BC5842" w:rsidP="00D624F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624F9">
        <w:rPr>
          <w:rFonts w:ascii="方正小标宋简体" w:eastAsia="方正小标宋简体" w:hint="eastAsia"/>
          <w:sz w:val="44"/>
          <w:szCs w:val="44"/>
        </w:rPr>
        <w:t>的通知</w:t>
      </w:r>
    </w:p>
    <w:p w:rsidR="00D624F9" w:rsidRDefault="00D624F9" w:rsidP="00D624F9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B93544" w:rsidRDefault="00BC5842" w:rsidP="00D624F9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B93544" w:rsidRPr="00C207E1" w:rsidRDefault="00BC5842" w:rsidP="00C207E1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为了提高脑血管病相关疾病的诊疗水平，促进</w:t>
      </w:r>
      <w:r w:rsidR="00C207E1">
        <w:rPr>
          <w:rFonts w:ascii="仿宋_GB2312" w:eastAsia="仿宋_GB2312" w:hAnsi="仿宋_GB2312" w:cs="仿宋_GB2312" w:hint="eastAsia"/>
          <w:bCs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市脑血管病相关专业的发展，由眉山心脑血管病医院</w:t>
      </w:r>
      <w:r w:rsidR="00AA7C6B">
        <w:rPr>
          <w:rFonts w:ascii="仿宋_GB2312" w:eastAsia="仿宋_GB2312" w:hAnsi="仿宋_GB2312" w:cs="仿宋_GB2312" w:hint="eastAsia"/>
          <w:bCs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的省级继续教育项目“第五届眉山脑血管病</w:t>
      </w:r>
      <w:r w:rsidR="00C207E1">
        <w:rPr>
          <w:rFonts w:ascii="仿宋_GB2312" w:eastAsia="仿宋_GB2312" w:hAnsi="仿宋_GB2312" w:cs="仿宋_GB2312" w:hint="eastAsia"/>
          <w:bCs/>
          <w:sz w:val="32"/>
          <w:szCs w:val="32"/>
        </w:rPr>
        <w:t>学术会议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”（23-22-012-03070038）定于2023年9月23日召开。本次会议力邀四川大学华西医院</w:t>
      </w:r>
      <w:r w:rsidR="00C207E1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西南医科大学附属医院</w:t>
      </w:r>
      <w:r w:rsidR="00C207E1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延安大学咸阳医院及眉山心脑血管病医院等相关领域专家</w:t>
      </w:r>
      <w:r w:rsidR="00C207E1">
        <w:rPr>
          <w:rFonts w:ascii="仿宋_GB2312" w:eastAsia="仿宋_GB2312" w:hAnsi="仿宋_GB2312" w:cs="仿宋_GB2312" w:hint="eastAsia"/>
          <w:bCs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专题报告，共同探讨脑血管病的规范化诊治</w:t>
      </w:r>
      <w:r w:rsidR="00C207E1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为积极投身相关学术研究的医务人员提供学习交流的平台。现将有关事宜通知如下：</w:t>
      </w:r>
    </w:p>
    <w:p w:rsidR="00B93544" w:rsidRDefault="00BC5842" w:rsidP="00D624F9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一、会议时间</w:t>
      </w:r>
    </w:p>
    <w:p w:rsidR="00B93544" w:rsidRDefault="00BC5842" w:rsidP="00D624F9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2023年9月23日（星期六）7:30-08:30报到，8:30正式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开会，会期一天。</w:t>
      </w:r>
    </w:p>
    <w:p w:rsidR="00B93544" w:rsidRDefault="00BC5842" w:rsidP="00D624F9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二、会议地点</w:t>
      </w:r>
    </w:p>
    <w:p w:rsidR="00B93544" w:rsidRDefault="00BC5842" w:rsidP="00D624F9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眉山心脑血管病医院学术厅</w:t>
      </w:r>
      <w:r w:rsidR="00C207E1">
        <w:rPr>
          <w:rFonts w:ascii="仿宋_GB2312" w:eastAsia="仿宋_GB2312" w:hAnsi="宋体" w:hint="eastAsia"/>
          <w:sz w:val="32"/>
          <w:szCs w:val="32"/>
        </w:rPr>
        <w:t>。</w:t>
      </w:r>
    </w:p>
    <w:p w:rsidR="00B93544" w:rsidRDefault="00BC5842" w:rsidP="00D624F9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三、参会对象</w:t>
      </w:r>
    </w:p>
    <w:p w:rsidR="00B93544" w:rsidRDefault="00C207E1" w:rsidP="00C207E1">
      <w:pPr>
        <w:tabs>
          <w:tab w:val="left" w:pos="312"/>
        </w:tabs>
        <w:spacing w:line="600" w:lineRule="exact"/>
        <w:ind w:lef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BC5842">
        <w:rPr>
          <w:rFonts w:ascii="仿宋_GB2312" w:eastAsia="仿宋_GB2312" w:hAnsi="宋体" w:hint="eastAsia"/>
          <w:sz w:val="32"/>
          <w:szCs w:val="32"/>
        </w:rPr>
        <w:t>眉山市东坡区神经内科质控中心全体委员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B93544" w:rsidRDefault="00C207E1" w:rsidP="00C207E1">
      <w:pPr>
        <w:tabs>
          <w:tab w:val="left" w:pos="312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BC5842">
        <w:rPr>
          <w:rFonts w:ascii="仿宋_GB2312" w:eastAsia="仿宋_GB2312" w:hAnsi="宋体" w:hint="eastAsia"/>
          <w:sz w:val="32"/>
          <w:szCs w:val="32"/>
        </w:rPr>
        <w:t>各级医疗机构从事神经内科、普通内科，老年病科专业相关人员。</w:t>
      </w:r>
    </w:p>
    <w:p w:rsidR="00B93544" w:rsidRDefault="00C207E1" w:rsidP="00C207E1">
      <w:pPr>
        <w:tabs>
          <w:tab w:val="left" w:pos="1745"/>
        </w:tabs>
        <w:spacing w:line="600" w:lineRule="exact"/>
        <w:ind w:left="635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</w:t>
      </w:r>
      <w:r w:rsidR="00BC5842">
        <w:rPr>
          <w:rFonts w:ascii="黑体" w:eastAsia="黑体" w:hAnsi="宋体" w:hint="eastAsia"/>
          <w:sz w:val="32"/>
          <w:szCs w:val="32"/>
        </w:rPr>
        <w:t>会议议程（见附件）</w:t>
      </w:r>
    </w:p>
    <w:p w:rsidR="00B93544" w:rsidRDefault="00BC5842" w:rsidP="00D624F9">
      <w:pPr>
        <w:tabs>
          <w:tab w:val="left" w:pos="1745"/>
        </w:tabs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五、其他注意事项</w:t>
      </w:r>
    </w:p>
    <w:p w:rsidR="00B93544" w:rsidRDefault="00BC5842" w:rsidP="00D624F9">
      <w:pPr>
        <w:numPr>
          <w:ilvl w:val="0"/>
          <w:numId w:val="3"/>
        </w:num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参加本次会议的人员授予省级继续医学教育Ⅰ类学分4分。请携带智能手机参会，并下载“易学酷”手机客户端扫描二维码获取学分（会议按时签入</w:t>
      </w:r>
      <w:r w:rsidR="00C207E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签出方能获取学分审核通过）</w:t>
      </w:r>
      <w:r w:rsidR="00C207E1">
        <w:rPr>
          <w:rFonts w:ascii="仿宋_GB2312" w:eastAsia="仿宋_GB2312" w:hint="eastAsia"/>
          <w:sz w:val="32"/>
          <w:szCs w:val="32"/>
        </w:rPr>
        <w:t>。</w:t>
      </w:r>
    </w:p>
    <w:p w:rsidR="00B93544" w:rsidRDefault="00BC5842" w:rsidP="00D624F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C207E1"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" w:hint="eastAsia"/>
          <w:color w:val="000000"/>
          <w:sz w:val="32"/>
          <w:szCs w:val="32"/>
        </w:rPr>
        <w:t xml:space="preserve">    </w:t>
      </w:r>
    </w:p>
    <w:p w:rsidR="00B93544" w:rsidRDefault="00BC5842" w:rsidP="00D624F9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学分联系人 </w:t>
      </w:r>
      <w:r w:rsidR="00C207E1">
        <w:rPr>
          <w:rFonts w:ascii="仿宋_GB2312" w:eastAsia="仿宋_GB2312" w:cs="仿宋" w:hint="eastAsia"/>
          <w:sz w:val="32"/>
          <w:szCs w:val="32"/>
        </w:rPr>
        <w:t xml:space="preserve"> </w:t>
      </w:r>
      <w:r>
        <w:rPr>
          <w:rFonts w:ascii="仿宋_GB2312" w:eastAsia="仿宋_GB2312" w:cs="仿宋" w:hint="eastAsia"/>
          <w:sz w:val="32"/>
          <w:szCs w:val="32"/>
        </w:rPr>
        <w:t>闫嘉欣：</w:t>
      </w:r>
      <w:r>
        <w:rPr>
          <w:rFonts w:ascii="仿宋_GB2312" w:eastAsia="仿宋_GB2312" w:hint="eastAsia"/>
          <w:sz w:val="32"/>
          <w:szCs w:val="32"/>
        </w:rPr>
        <w:t>18789427137</w:t>
      </w:r>
    </w:p>
    <w:p w:rsidR="00B93544" w:rsidRDefault="00BC5842" w:rsidP="00D624F9"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会务联系人 </w:t>
      </w:r>
      <w:r w:rsidR="00C207E1">
        <w:rPr>
          <w:rFonts w:ascii="仿宋_GB2312" w:eastAsia="仿宋_GB2312" w:cs="仿宋" w:hint="eastAsia"/>
          <w:sz w:val="32"/>
          <w:szCs w:val="32"/>
        </w:rPr>
        <w:t xml:space="preserve"> </w:t>
      </w:r>
      <w:r>
        <w:rPr>
          <w:rFonts w:ascii="仿宋_GB2312" w:eastAsia="仿宋_GB2312" w:cs="仿宋" w:hint="eastAsia"/>
          <w:sz w:val="32"/>
          <w:szCs w:val="32"/>
        </w:rPr>
        <w:t>曾军燕：18391807268</w:t>
      </w:r>
    </w:p>
    <w:p w:rsidR="00B93544" w:rsidRDefault="00B93544" w:rsidP="00D624F9">
      <w:pPr>
        <w:spacing w:line="60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 w:rsidR="00B93544" w:rsidRPr="00C207E1" w:rsidRDefault="00BC5842" w:rsidP="00C207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207E1">
        <w:rPr>
          <w:rFonts w:ascii="仿宋_GB2312" w:eastAsia="仿宋_GB2312" w:cs="仿宋_GB2312" w:hint="eastAsia"/>
          <w:bCs/>
          <w:sz w:val="32"/>
          <w:szCs w:val="32"/>
        </w:rPr>
        <w:t>附件：</w:t>
      </w:r>
      <w:r w:rsidRPr="00C207E1">
        <w:rPr>
          <w:rFonts w:ascii="仿宋_GB2312" w:eastAsia="仿宋_GB2312" w:hAnsi="宋体" w:hint="eastAsia"/>
          <w:sz w:val="32"/>
          <w:szCs w:val="32"/>
        </w:rPr>
        <w:t>会议议程</w:t>
      </w:r>
    </w:p>
    <w:p w:rsidR="00C207E1" w:rsidRDefault="00C207E1" w:rsidP="00C207E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93544" w:rsidRDefault="00BC5842" w:rsidP="00C207E1">
      <w:pPr>
        <w:spacing w:line="60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B93544" w:rsidRDefault="00BC5842" w:rsidP="00D624F9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2023年9月1</w:t>
      </w:r>
      <w:r w:rsidR="00C207E1"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B93544" w:rsidRDefault="00B93544">
      <w:pPr>
        <w:pStyle w:val="BodyText"/>
      </w:pPr>
    </w:p>
    <w:p w:rsidR="00B93544" w:rsidRDefault="00BC5842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 w:rsidR="00C207E1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2023年9月1</w:t>
      </w:r>
      <w:r w:rsidR="00C207E1"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B93544" w:rsidRDefault="00BC584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B93544" w:rsidRDefault="00BC5842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C207E1">
        <w:rPr>
          <w:rFonts w:ascii="方正小标宋简体" w:eastAsia="方正小标宋简体" w:hAnsi="宋体" w:cs="宋体" w:hint="eastAsia"/>
          <w:bCs/>
          <w:sz w:val="44"/>
          <w:szCs w:val="44"/>
        </w:rPr>
        <w:t>会议议程</w:t>
      </w:r>
    </w:p>
    <w:p w:rsidR="00C207E1" w:rsidRPr="00C207E1" w:rsidRDefault="00C207E1" w:rsidP="00C207E1">
      <w:pPr>
        <w:pStyle w:val="BodyText"/>
      </w:pPr>
    </w:p>
    <w:tbl>
      <w:tblPr>
        <w:tblStyle w:val="a9"/>
        <w:tblW w:w="5226" w:type="pct"/>
        <w:jc w:val="center"/>
        <w:tblLook w:val="04A0"/>
      </w:tblPr>
      <w:tblGrid>
        <w:gridCol w:w="2204"/>
        <w:gridCol w:w="4476"/>
        <w:gridCol w:w="2790"/>
      </w:tblGrid>
      <w:tr w:rsidR="00B93544">
        <w:trPr>
          <w:trHeight w:val="624"/>
          <w:jc w:val="center"/>
        </w:trPr>
        <w:tc>
          <w:tcPr>
            <w:tcW w:w="1163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时间</w:t>
            </w:r>
          </w:p>
        </w:tc>
        <w:tc>
          <w:tcPr>
            <w:tcW w:w="2363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内容</w:t>
            </w:r>
          </w:p>
        </w:tc>
        <w:tc>
          <w:tcPr>
            <w:tcW w:w="1472" w:type="pct"/>
            <w:tcBorders>
              <w:top w:val="single" w:sz="4" w:space="0" w:color="4D9FA7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讲者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07:30-08:30</w:t>
            </w:r>
          </w:p>
        </w:tc>
        <w:tc>
          <w:tcPr>
            <w:tcW w:w="3836" w:type="pct"/>
            <w:gridSpan w:val="2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签到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08:30-09:50</w:t>
            </w:r>
          </w:p>
        </w:tc>
        <w:tc>
          <w:tcPr>
            <w:tcW w:w="23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急性缺血性脑小血管病的诊治进展</w:t>
            </w:r>
          </w:p>
        </w:tc>
        <w:tc>
          <w:tcPr>
            <w:tcW w:w="1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吴波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四川大学华西医院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09:50-11:10</w:t>
            </w:r>
          </w:p>
        </w:tc>
        <w:tc>
          <w:tcPr>
            <w:tcW w:w="23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脑卒中静脉溶栓并发症的处理策略</w:t>
            </w:r>
          </w:p>
        </w:tc>
        <w:tc>
          <w:tcPr>
            <w:tcW w:w="1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李经伦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西南医科大学附属医院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11:10-12:30</w:t>
            </w:r>
          </w:p>
        </w:tc>
        <w:tc>
          <w:tcPr>
            <w:tcW w:w="23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急性缺血性卒中血管内治疗中国指南（</w:t>
            </w:r>
            <w:r>
              <w:rPr>
                <w:rFonts w:hint="eastAsia"/>
                <w:b/>
                <w:bCs/>
                <w:color w:val="000000"/>
              </w:rPr>
              <w:t>2023</w:t>
            </w:r>
            <w:r>
              <w:rPr>
                <w:rFonts w:hint="eastAsia"/>
                <w:b/>
                <w:bCs/>
                <w:color w:val="000000"/>
              </w:rPr>
              <w:t>）解读</w:t>
            </w:r>
          </w:p>
        </w:tc>
        <w:tc>
          <w:tcPr>
            <w:tcW w:w="1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赵雄飞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延安大学咸阳医院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12:30-13:30</w:t>
            </w:r>
          </w:p>
        </w:tc>
        <w:tc>
          <w:tcPr>
            <w:tcW w:w="23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日间过度思睡的诊断思路</w:t>
            </w:r>
          </w:p>
        </w:tc>
        <w:tc>
          <w:tcPr>
            <w:tcW w:w="1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张维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13:30-14:30</w:t>
            </w:r>
          </w:p>
        </w:tc>
        <w:tc>
          <w:tcPr>
            <w:tcW w:w="23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血管性认知障碍诊治</w:t>
            </w:r>
          </w:p>
        </w:tc>
        <w:tc>
          <w:tcPr>
            <w:tcW w:w="1472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郑思刚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14:30-15:30</w:t>
            </w:r>
          </w:p>
        </w:tc>
        <w:tc>
          <w:tcPr>
            <w:tcW w:w="23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类卒中～～绿道的杀手</w:t>
            </w:r>
          </w:p>
        </w:tc>
        <w:tc>
          <w:tcPr>
            <w:tcW w:w="1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张钦军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15:30-16:30</w:t>
            </w:r>
          </w:p>
        </w:tc>
        <w:tc>
          <w:tcPr>
            <w:tcW w:w="23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血管性帕金森综合征的诊治</w:t>
            </w:r>
          </w:p>
        </w:tc>
        <w:tc>
          <w:tcPr>
            <w:tcW w:w="14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白三晋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16:30-17:30</w:t>
            </w:r>
          </w:p>
        </w:tc>
        <w:tc>
          <w:tcPr>
            <w:tcW w:w="236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前庭性偏头痛的诊治思路</w:t>
            </w:r>
          </w:p>
        </w:tc>
        <w:tc>
          <w:tcPr>
            <w:tcW w:w="1472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曾军燕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B93544">
        <w:trPr>
          <w:trHeight w:val="624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17:30-18:00</w:t>
            </w:r>
          </w:p>
        </w:tc>
        <w:tc>
          <w:tcPr>
            <w:tcW w:w="3836" w:type="pct"/>
            <w:gridSpan w:val="2"/>
            <w:tcBorders>
              <w:top w:val="dotted" w:sz="4" w:space="0" w:color="auto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:rsidR="00B93544" w:rsidRDefault="00BC584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签出</w:t>
            </w:r>
          </w:p>
        </w:tc>
      </w:tr>
    </w:tbl>
    <w:p w:rsidR="00B93544" w:rsidRDefault="00B93544">
      <w:pPr>
        <w:tabs>
          <w:tab w:val="left" w:pos="807"/>
        </w:tabs>
        <w:jc w:val="left"/>
      </w:pPr>
    </w:p>
    <w:sectPr w:rsidR="00B93544" w:rsidSect="00B93544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E8D" w:rsidRDefault="00C43E8D" w:rsidP="00B93544">
      <w:r>
        <w:separator/>
      </w:r>
    </w:p>
  </w:endnote>
  <w:endnote w:type="continuationSeparator" w:id="0">
    <w:p w:rsidR="00C43E8D" w:rsidRDefault="00C43E8D" w:rsidP="00B9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44" w:rsidRDefault="00CF4A41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BC5842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AA7C6B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B93544" w:rsidRDefault="00B93544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E8D" w:rsidRDefault="00C43E8D" w:rsidP="00B93544">
      <w:r>
        <w:separator/>
      </w:r>
    </w:p>
  </w:footnote>
  <w:footnote w:type="continuationSeparator" w:id="0">
    <w:p w:rsidR="00C43E8D" w:rsidRDefault="00C43E8D" w:rsidP="00B93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44" w:rsidRDefault="00B93544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44" w:rsidRDefault="00B93544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FE391"/>
    <w:multiLevelType w:val="singleLevel"/>
    <w:tmpl w:val="BA7FE39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3DDE00"/>
    <w:multiLevelType w:val="singleLevel"/>
    <w:tmpl w:val="073DDE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D345F83"/>
    <w:multiLevelType w:val="singleLevel"/>
    <w:tmpl w:val="0D345F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211"/>
  <w:drawingGridVerticalSpacing w:val="313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NTk3N2FkZTdkMjc0ZjNiMWI0ZDcyZThjY2JkNjk4NjAifQ=="/>
  </w:docVars>
  <w:rsids>
    <w:rsidRoot w:val="003827A9"/>
    <w:rsid w:val="000C25B2"/>
    <w:rsid w:val="00133D39"/>
    <w:rsid w:val="00152071"/>
    <w:rsid w:val="001E4FB0"/>
    <w:rsid w:val="003827A9"/>
    <w:rsid w:val="006B1DF5"/>
    <w:rsid w:val="007E43D7"/>
    <w:rsid w:val="008175AE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F2630F"/>
    <w:rsid w:val="00F36F6B"/>
    <w:rsid w:val="5A68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rsid w:val="00B9354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rsid w:val="00B9354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B93544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B9354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B93544"/>
    <w:pPr>
      <w:spacing w:after="120"/>
      <w:textAlignment w:val="baseline"/>
    </w:pPr>
    <w:rPr>
      <w:rFonts w:ascii="Times New Roman" w:hAnsi="Times New Roman"/>
    </w:rPr>
  </w:style>
  <w:style w:type="paragraph" w:styleId="a3">
    <w:name w:val="Body Text"/>
    <w:basedOn w:val="a"/>
    <w:qFormat/>
    <w:rsid w:val="00B93544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B93544"/>
    <w:rPr>
      <w:rFonts w:ascii="宋体" w:cs="宋体"/>
    </w:rPr>
  </w:style>
  <w:style w:type="paragraph" w:styleId="a5">
    <w:name w:val="Date"/>
    <w:basedOn w:val="a"/>
    <w:next w:val="a"/>
    <w:qFormat/>
    <w:rsid w:val="00B93544"/>
    <w:pPr>
      <w:ind w:leftChars="2500" w:left="2500"/>
    </w:pPr>
  </w:style>
  <w:style w:type="paragraph" w:styleId="a6">
    <w:name w:val="footer"/>
    <w:basedOn w:val="a"/>
    <w:qFormat/>
    <w:rsid w:val="00B9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93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9354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B935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B93544"/>
  </w:style>
  <w:style w:type="character" w:styleId="ab">
    <w:name w:val="Hyperlink"/>
    <w:basedOn w:val="a0"/>
    <w:qFormat/>
    <w:rsid w:val="00B9354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93544"/>
  </w:style>
  <w:style w:type="paragraph" w:customStyle="1" w:styleId="Bodytext2">
    <w:name w:val="Body text|2"/>
    <w:basedOn w:val="a"/>
    <w:qFormat/>
    <w:rsid w:val="00B93544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B93544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B93544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B93544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B93544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93544"/>
    <w:rPr>
      <w:rFonts w:ascii="微软雅黑" w:eastAsia="微软雅黑" w:cs="微软雅黑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164</Words>
  <Characters>935</Characters>
  <Application>Microsoft Office Word</Application>
  <DocSecurity>0</DocSecurity>
  <Lines>7</Lines>
  <Paragraphs>2</Paragraphs>
  <ScaleCrop>false</ScaleCrop>
  <Company>user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319</cp:revision>
  <cp:lastPrinted>2018-11-09T01:43:00Z</cp:lastPrinted>
  <dcterms:created xsi:type="dcterms:W3CDTF">2018-06-11T06:06:00Z</dcterms:created>
  <dcterms:modified xsi:type="dcterms:W3CDTF">2023-09-15T02:16:00Z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6DC00D60DA8343069FE2FDC912414135</vt:lpwstr>
  </property>
</Properties>
</file>